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1A2CBB">
      <w:pPr>
        <w:pStyle w:val="7"/>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14bis</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503762</w:t>
      </w:r>
      <w:r>
        <w:rPr>
          <w:b/>
          <w:sz w:val="24"/>
          <w:szCs w:val="24"/>
          <w:highlight w:val="none"/>
        </w:rPr>
        <w:t xml:space="preserve">           </w:t>
      </w:r>
    </w:p>
    <w:bookmarkEnd w:id="0"/>
    <w:bookmarkEnd w:id="1"/>
    <w:p w14:paraId="5C25862B">
      <w:pPr>
        <w:pStyle w:val="7"/>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cs="Times New Roman"/>
          <w:b/>
          <w:bCs/>
          <w:sz w:val="24"/>
          <w:highlight w:val="none"/>
        </w:rPr>
        <w:t>Wuhan, Hubei, China, 07</w:t>
      </w:r>
      <w:r>
        <w:rPr>
          <w:rFonts w:hint="default" w:ascii="Times New Roman" w:hAnsi="Times New Roman" w:cs="Times New Roman"/>
          <w:b/>
          <w:bCs/>
          <w:sz w:val="24"/>
          <w:highlight w:val="none"/>
          <w:vertAlign w:val="superscript"/>
        </w:rPr>
        <w:t>th</w:t>
      </w:r>
      <w:r>
        <w:rPr>
          <w:rFonts w:hint="default" w:ascii="Times New Roman" w:hAnsi="Times New Roman" w:cs="Times New Roman"/>
          <w:b/>
          <w:bCs/>
          <w:sz w:val="24"/>
          <w:highlight w:val="none"/>
        </w:rPr>
        <w:t xml:space="preserve"> – 11</w:t>
      </w:r>
      <w:r>
        <w:rPr>
          <w:rFonts w:hint="default" w:ascii="Times New Roman" w:hAnsi="Times New Roman" w:cs="Times New Roman"/>
          <w:b/>
          <w:bCs/>
          <w:sz w:val="24"/>
          <w:highlight w:val="none"/>
          <w:vertAlign w:val="superscript"/>
        </w:rPr>
        <w:t>th</w:t>
      </w:r>
      <w:r>
        <w:rPr>
          <w:rFonts w:hint="default" w:ascii="Times New Roman" w:hAnsi="Times New Roman" w:cs="Times New Roman"/>
          <w:b/>
          <w:bCs/>
          <w:sz w:val="24"/>
          <w:highlight w:val="none"/>
        </w:rPr>
        <w:t xml:space="preserve"> April, 2025</w:t>
      </w:r>
    </w:p>
    <w:p w14:paraId="5E1118E0">
      <w:pPr>
        <w:tabs>
          <w:tab w:val="left" w:pos="1985"/>
        </w:tabs>
        <w:rPr>
          <w:rFonts w:ascii="Times New Roman" w:hAnsi="Times New Roman"/>
          <w:b/>
          <w:sz w:val="22"/>
          <w:highlight w:val="none"/>
        </w:rPr>
      </w:pPr>
    </w:p>
    <w:p w14:paraId="258FEDE0">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23</w:t>
      </w:r>
      <w:r>
        <w:rPr>
          <w:rFonts w:hint="eastAsia" w:ascii="Times New Roman" w:hAnsi="Times New Roman"/>
          <w:sz w:val="22"/>
          <w:highlight w:val="none"/>
        </w:rPr>
        <w:t>.</w:t>
      </w:r>
      <w:r>
        <w:rPr>
          <w:rFonts w:hint="eastAsia" w:ascii="Times New Roman" w:hAnsi="Times New Roman"/>
          <w:sz w:val="22"/>
          <w:highlight w:val="none"/>
          <w:lang w:val="en-US" w:eastAsia="zh-CN"/>
        </w:rPr>
        <w:t>3.1</w:t>
      </w:r>
    </w:p>
    <w:p w14:paraId="3CDEEB51">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1796E118">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3"/>
      <w:bookmarkStart w:id="3" w:name="OLE_LINK24"/>
      <w:bookmarkStart w:id="4" w:name="OLE_LINK7"/>
      <w:bookmarkStart w:id="5" w:name="OLE_LINK8"/>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RRM requirements for UE-to-UE CLI handling</w:t>
      </w:r>
    </w:p>
    <w:bookmarkEnd w:id="4"/>
    <w:bookmarkEnd w:id="5"/>
    <w:p w14:paraId="02A05ED5">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8294411">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bookmarkStart w:id="8" w:name="_GoBack"/>
      <w:bookmarkEnd w:id="8"/>
      <w:r>
        <w:rPr>
          <w:rFonts w:ascii="Times New Roman" w:hAnsi="Times New Roman"/>
          <w:b w:val="0"/>
          <w:bCs w:val="0"/>
          <w:kern w:val="0"/>
          <w:sz w:val="36"/>
          <w:szCs w:val="36"/>
          <w:lang w:val="en-GB"/>
        </w:rPr>
        <w:t>Introduction</w:t>
      </w:r>
    </w:p>
    <w:p w14:paraId="3C77352C">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RAN #104 meeting, the revised WID on SBFD was approved [1]. According to the WID, the objectives having RAN4 impact are duplicated as following.</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6BC5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2BC40C03">
            <w:pPr>
              <w:numPr>
                <w:ilvl w:val="1"/>
                <w:numId w:val="3"/>
              </w:numPr>
              <w:tabs>
                <w:tab w:val="left" w:pos="72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Specify enhancements for CLI handling [RAN1, RAN2, RAN3, RAN4]</w:t>
            </w:r>
          </w:p>
          <w:p w14:paraId="21B7D78C">
            <w:pPr>
              <w:numPr>
                <w:ilvl w:val="2"/>
                <w:numId w:val="3"/>
              </w:numPr>
              <w:tabs>
                <w:tab w:val="left" w:pos="720"/>
                <w:tab w:val="left" w:pos="144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Information exchange among gNBs, including [RAN3]</w:t>
            </w:r>
          </w:p>
          <w:p w14:paraId="63DC6369">
            <w:pPr>
              <w:numPr>
                <w:ilvl w:val="3"/>
                <w:numId w:val="3"/>
              </w:numPr>
              <w:tabs>
                <w:tab w:val="left" w:pos="72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 xml:space="preserve">Semi-static cell-specific SBFD time and frequency location configuration </w:t>
            </w:r>
          </w:p>
          <w:p w14:paraId="7B41AAF6">
            <w:pPr>
              <w:numPr>
                <w:ilvl w:val="3"/>
                <w:numId w:val="3"/>
              </w:numPr>
              <w:tabs>
                <w:tab w:val="left" w:pos="72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 xml:space="preserve">Measurement resource configuration, i.e., SSB and/or periodic NZP CSI-RS </w:t>
            </w:r>
          </w:p>
          <w:p w14:paraId="21555D86">
            <w:pPr>
              <w:numPr>
                <w:ilvl w:val="3"/>
                <w:numId w:val="3"/>
              </w:numPr>
              <w:tabs>
                <w:tab w:val="left" w:pos="72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Strongest DL beam information</w:t>
            </w:r>
          </w:p>
          <w:p w14:paraId="746F2682">
            <w:pPr>
              <w:numPr>
                <w:ilvl w:val="3"/>
                <w:numId w:val="3"/>
              </w:numPr>
              <w:tabs>
                <w:tab w:val="left" w:pos="72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CLI-mitigation request</w:t>
            </w:r>
          </w:p>
          <w:p w14:paraId="29163B47">
            <w:pPr>
              <w:numPr>
                <w:ilvl w:val="2"/>
                <w:numId w:val="3"/>
              </w:numPr>
              <w:tabs>
                <w:tab w:val="left" w:pos="144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 xml:space="preserve">UL resource muting for PUSCH, including [RAN1, RAN2, RAN4] </w:t>
            </w:r>
          </w:p>
          <w:p w14:paraId="23E0D360">
            <w:pPr>
              <w:numPr>
                <w:ilvl w:val="3"/>
                <w:numId w:val="3"/>
              </w:numPr>
              <w:tabs>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Indication/determination of UL resource muting for PUSCH based on semi-static configuration, assuming comb-2 for both DFT-S-OFDM and CP-OFDM in each allocated PRB and up to 2 symbols in time domain</w:t>
            </w:r>
          </w:p>
          <w:p w14:paraId="0D50F409">
            <w:pPr>
              <w:numPr>
                <w:ilvl w:val="3"/>
                <w:numId w:val="3"/>
              </w:numPr>
              <w:tabs>
                <w:tab w:val="left" w:pos="144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PUSCH resource mapping, i.e., rate-matching around the muted REs</w:t>
            </w:r>
          </w:p>
          <w:p w14:paraId="618F2BB5">
            <w:pPr>
              <w:numPr>
                <w:ilvl w:val="3"/>
                <w:numId w:val="3"/>
              </w:numPr>
              <w:tabs>
                <w:tab w:val="left" w:pos="144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UCI resource determination in symbols with muted REs</w:t>
            </w:r>
          </w:p>
          <w:p w14:paraId="6A4EDAC0">
            <w:pPr>
              <w:numPr>
                <w:ilvl w:val="2"/>
                <w:numId w:val="3"/>
              </w:numPr>
              <w:tabs>
                <w:tab w:val="left" w:pos="144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L1 based UE-to-UE CLI measurement and reporting based on existing CSI framework, including [RAN1, RAN2, RAN4]</w:t>
            </w:r>
          </w:p>
          <w:p w14:paraId="58DD893E">
            <w:pPr>
              <w:numPr>
                <w:ilvl w:val="3"/>
                <w:numId w:val="3"/>
              </w:numPr>
              <w:tabs>
                <w:tab w:val="clear" w:pos="288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Periodic, semi-persistent, or aperiodic measurement resource (set), i.e., SRS-RSRP resource or CLI-RSSI resource, and configuration/determination of ‘typeD’ QCL assumptions for the CLI measurement resource</w:t>
            </w:r>
          </w:p>
          <w:p w14:paraId="37633A79">
            <w:pPr>
              <w:numPr>
                <w:ilvl w:val="3"/>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At least aperiodic reporting</w:t>
            </w:r>
          </w:p>
          <w:p w14:paraId="56E31B6C">
            <w:pPr>
              <w:numPr>
                <w:ilvl w:val="3"/>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New report quantities, e.g., L1-SRS-RSRP, L1-CLI-RSSI and/or measurement resource indices</w:t>
            </w:r>
          </w:p>
          <w:p w14:paraId="1020CBD8">
            <w:pPr>
              <w:numPr>
                <w:ilvl w:val="3"/>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 xml:space="preserve">UCI bits generation </w:t>
            </w:r>
          </w:p>
          <w:p w14:paraId="2239AA4B">
            <w:pPr>
              <w:numPr>
                <w:ilvl w:val="3"/>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Priority rules for multiple CSI reporting</w:t>
            </w:r>
          </w:p>
          <w:p w14:paraId="7D3CB121">
            <w:pPr>
              <w:numPr>
                <w:ilvl w:val="3"/>
                <w:numId w:val="3"/>
              </w:numPr>
              <w:tabs>
                <w:tab w:val="left" w:pos="144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cs="Times New Roman"/>
                <w:sz w:val="20"/>
                <w:szCs w:val="20"/>
                <w:lang w:val="en-US" w:eastAsia="zh-CN"/>
              </w:rPr>
              <w:t>CLI measurement accuracy requirement</w:t>
            </w:r>
          </w:p>
          <w:p w14:paraId="30996B1B">
            <w:pPr>
              <w:numPr>
                <w:ilvl w:val="2"/>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 xml:space="preserve">Note: Without dedicated optimization for dynamic/flexible TDD. </w:t>
            </w:r>
          </w:p>
          <w:p w14:paraId="73118925">
            <w:pPr>
              <w:numPr>
                <w:ilvl w:val="0"/>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Specify BS RF requirements for SBFD operation at gNB [RAN4]</w:t>
            </w:r>
          </w:p>
          <w:p w14:paraId="23804707">
            <w:pPr>
              <w:numPr>
                <w:ilvl w:val="0"/>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Specify applicable RRM core requirements for CLI handling mechanisms [RAN4]</w:t>
            </w:r>
          </w:p>
          <w:p w14:paraId="3D4BB971">
            <w:pPr>
              <w:numPr>
                <w:ilvl w:val="0"/>
                <w:numId w:val="3"/>
              </w:numPr>
              <w:overflowPunct/>
              <w:autoSpaceDE/>
              <w:autoSpaceDN/>
              <w:adjustRightInd/>
              <w:spacing w:after="160" w:line="256" w:lineRule="auto"/>
              <w:ind w:right="-99"/>
              <w:textAlignment w:val="auto"/>
              <w:rPr>
                <w:rFonts w:hint="default" w:ascii="Times New Roman" w:hAnsi="Times New Roman" w:cs="Times New Roman"/>
                <w:sz w:val="20"/>
                <w:szCs w:val="20"/>
                <w:vertAlign w:val="baseline"/>
                <w:lang w:val="en-US" w:eastAsia="zh-CN"/>
              </w:rPr>
            </w:pPr>
            <w:r>
              <w:rPr>
                <w:rFonts w:hint="default" w:ascii="Times New Roman" w:hAnsi="Times New Roman" w:eastAsia="Malgun Gothic" w:cs="Times New Roman"/>
                <w:sz w:val="20"/>
                <w:szCs w:val="20"/>
                <w:lang w:val="en-US" w:eastAsia="ko-KR"/>
              </w:rPr>
              <w:t>Specify other RRM core requirements for SBFD operation, if identified [RAN4]</w:t>
            </w:r>
          </w:p>
        </w:tc>
      </w:tr>
    </w:tbl>
    <w:p w14:paraId="20A48E20">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In last meeting, there was discussion on SBFD, and a WF was agreed [2]. T</w:t>
      </w:r>
      <w:r>
        <w:rPr>
          <w:rFonts w:hint="eastAsia" w:ascii="Times New Roman" w:hAnsi="Times New Roman"/>
          <w:sz w:val="20"/>
          <w:szCs w:val="20"/>
        </w:rPr>
        <w:t>his contribution provides</w:t>
      </w:r>
      <w:r>
        <w:rPr>
          <w:rFonts w:hint="eastAsia" w:ascii="Times New Roman" w:hAnsi="Times New Roman"/>
          <w:sz w:val="20"/>
          <w:szCs w:val="20"/>
          <w:lang w:val="en-US" w:eastAsia="zh-CN"/>
        </w:rPr>
        <w:t xml:space="preserve"> further </w:t>
      </w:r>
      <w:r>
        <w:rPr>
          <w:rFonts w:hint="eastAsia" w:ascii="Times New Roman" w:hAnsi="Times New Roman"/>
          <w:sz w:val="20"/>
          <w:szCs w:val="20"/>
        </w:rPr>
        <w:t xml:space="preserve">discussion </w:t>
      </w:r>
      <w:r>
        <w:rPr>
          <w:rFonts w:hint="eastAsia" w:ascii="Times New Roman" w:hAnsi="Times New Roman"/>
          <w:sz w:val="20"/>
          <w:szCs w:val="20"/>
          <w:lang w:val="en-US" w:eastAsia="zh-CN"/>
        </w:rPr>
        <w:t>on UE-to-UE CLI handling</w:t>
      </w:r>
      <w:r>
        <w:rPr>
          <w:rFonts w:hint="eastAsia" w:ascii="Times New Roman" w:hAnsi="Times New Roman"/>
          <w:bCs/>
          <w:iCs/>
          <w:sz w:val="20"/>
          <w:szCs w:val="20"/>
        </w:rPr>
        <w:t>.</w:t>
      </w:r>
    </w:p>
    <w:p w14:paraId="779163C4">
      <w:pPr>
        <w:pStyle w:val="2"/>
        <w:widowControl/>
        <w:numPr>
          <w:ilvl w:val="0"/>
          <w:numId w:val="2"/>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2"/>
      <w:bookmarkStart w:id="7" w:name="OLE_LINK1"/>
      <w:r>
        <w:rPr>
          <w:rFonts w:ascii="Times New Roman" w:hAnsi="Times New Roman"/>
          <w:i/>
          <w:sz w:val="20"/>
          <w:szCs w:val="20"/>
        </w:rPr>
        <w:t xml:space="preserve"> </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0F293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0000EC5B">
            <w:pPr>
              <w:keepNext/>
              <w:keepLines/>
              <w:spacing w:before="120"/>
              <w:outlineLvl w:val="3"/>
              <w:rPr>
                <w:rFonts w:hint="default" w:ascii="Times New Roman" w:hAnsi="Times New Roman" w:cs="Times New Roman"/>
                <w:sz w:val="20"/>
                <w:szCs w:val="20"/>
                <w:highlight w:val="none"/>
                <w:lang w:val="sv-SE" w:eastAsia="zh-CN"/>
              </w:rPr>
            </w:pPr>
            <w:r>
              <w:rPr>
                <w:rFonts w:hint="default" w:ascii="Times New Roman" w:hAnsi="Times New Roman" w:cs="Times New Roman"/>
                <w:sz w:val="20"/>
                <w:szCs w:val="20"/>
                <w:highlight w:val="none"/>
                <w:lang w:val="sv-SE" w:eastAsia="zh-CN"/>
              </w:rPr>
              <w:t xml:space="preserve">Issue 1-1-5: Scheduling restriction  </w:t>
            </w:r>
          </w:p>
          <w:p w14:paraId="6FC40770">
            <w:pPr>
              <w:numPr>
                <w:ilvl w:val="0"/>
                <w:numId w:val="4"/>
              </w:numPr>
              <w:spacing w:after="120"/>
              <w:ind w:left="720"/>
              <w:rPr>
                <w:rFonts w:hint="default" w:ascii="Times New Roman" w:hAnsi="Times New Roman" w:cs="Times New Roman"/>
                <w:sz w:val="20"/>
                <w:szCs w:val="20"/>
                <w:highlight w:val="none"/>
                <w:lang w:eastAsia="zh-CN"/>
              </w:rPr>
            </w:pPr>
            <w:r>
              <w:rPr>
                <w:rFonts w:hint="default" w:ascii="Times New Roman" w:hAnsi="Times New Roman" w:cs="Times New Roman"/>
                <w:sz w:val="20"/>
                <w:szCs w:val="20"/>
                <w:highlight w:val="none"/>
                <w:lang w:eastAsia="zh-CN"/>
              </w:rPr>
              <w:t>Agreements (from Thu AH session)</w:t>
            </w:r>
          </w:p>
          <w:p w14:paraId="7AA63461">
            <w:pPr>
              <w:numPr>
                <w:ilvl w:val="1"/>
                <w:numId w:val="4"/>
              </w:numPr>
              <w:spacing w:after="120"/>
              <w:ind w:left="1440"/>
              <w:rPr>
                <w:rFonts w:hint="default" w:ascii="Times New Roman" w:hAnsi="Times New Roman" w:cs="Times New Roman"/>
                <w:sz w:val="20"/>
                <w:szCs w:val="20"/>
                <w:highlight w:val="none"/>
                <w:lang w:eastAsia="zh-CN"/>
              </w:rPr>
            </w:pPr>
            <w:r>
              <w:rPr>
                <w:rFonts w:hint="default" w:ascii="Times New Roman" w:hAnsi="Times New Roman" w:cs="Times New Roman"/>
                <w:sz w:val="20"/>
                <w:szCs w:val="20"/>
                <w:highlight w:val="none"/>
                <w:lang w:eastAsia="zh-CN"/>
              </w:rPr>
              <w:t xml:space="preserve">For L1-SRS-RSRP, </w:t>
            </w:r>
          </w:p>
          <w:p w14:paraId="0CABB1B7">
            <w:pPr>
              <w:numPr>
                <w:ilvl w:val="2"/>
                <w:numId w:val="4"/>
              </w:numPr>
              <w:spacing w:after="120"/>
              <w:rPr>
                <w:rFonts w:hint="default" w:ascii="Times New Roman" w:hAnsi="Times New Roman" w:cs="Times New Roman"/>
                <w:sz w:val="20"/>
                <w:szCs w:val="20"/>
                <w:highlight w:val="none"/>
                <w:lang w:eastAsia="zh-CN"/>
              </w:rPr>
            </w:pPr>
            <w:r>
              <w:rPr>
                <w:rFonts w:hint="default" w:ascii="Times New Roman" w:hAnsi="Times New Roman" w:cs="Times New Roman"/>
                <w:sz w:val="20"/>
                <w:szCs w:val="20"/>
                <w:highlight w:val="none"/>
                <w:lang w:eastAsia="zh-CN"/>
              </w:rPr>
              <w:t>For UL, scheduling restrictions always apply, for both FR1 and FR2.</w:t>
            </w:r>
          </w:p>
          <w:p w14:paraId="5F8CEEFD">
            <w:pPr>
              <w:numPr>
                <w:ilvl w:val="2"/>
                <w:numId w:val="4"/>
              </w:numPr>
              <w:spacing w:after="120"/>
              <w:rPr>
                <w:rFonts w:hint="default" w:ascii="Times New Roman" w:hAnsi="Times New Roman" w:cs="Times New Roman"/>
                <w:sz w:val="20"/>
                <w:szCs w:val="20"/>
                <w:highlight w:val="none"/>
                <w:lang w:eastAsia="zh-CN"/>
              </w:rPr>
            </w:pPr>
            <w:r>
              <w:rPr>
                <w:rFonts w:hint="default" w:ascii="Times New Roman" w:hAnsi="Times New Roman" w:cs="Times New Roman"/>
                <w:sz w:val="20"/>
                <w:szCs w:val="20"/>
                <w:highlight w:val="none"/>
                <w:lang w:eastAsia="zh-CN"/>
              </w:rPr>
              <w:t>For DL, scheduling restriction does not apply to the symbols with SRS if UE is able to support FDM-ed DL reception and SRS measurement if RAN1 will define optional UE capability for FDMed DL reception and SRS measurement; otherwise (if UE does not support the capability or RAN1 does not define the capability), scheduling restriction applies.</w:t>
            </w:r>
          </w:p>
          <w:p w14:paraId="6F352732">
            <w:pPr>
              <w:numPr>
                <w:ilvl w:val="2"/>
                <w:numId w:val="4"/>
              </w:numPr>
              <w:spacing w:after="120"/>
              <w:rPr>
                <w:rFonts w:hint="default" w:ascii="Times New Roman" w:hAnsi="Times New Roman" w:cs="Times New Roman"/>
                <w:sz w:val="20"/>
                <w:szCs w:val="20"/>
                <w:highlight w:val="none"/>
                <w:lang w:eastAsia="zh-CN"/>
              </w:rPr>
            </w:pPr>
            <w:r>
              <w:rPr>
                <w:rFonts w:hint="default" w:ascii="Times New Roman" w:hAnsi="Times New Roman" w:cs="Times New Roman"/>
                <w:sz w:val="20"/>
                <w:szCs w:val="20"/>
                <w:highlight w:val="none"/>
                <w:lang w:eastAsia="zh-CN"/>
              </w:rPr>
              <w:t xml:space="preserve">The restricted symbols at least include symbols for measurement resource and Y symbols before symbols for measurement resource and Y is re-using same number as R16 requirements, </w:t>
            </w:r>
          </w:p>
          <w:p w14:paraId="652D8BFE">
            <w:pPr>
              <w:numPr>
                <w:ilvl w:val="3"/>
                <w:numId w:val="4"/>
              </w:numPr>
              <w:spacing w:after="120"/>
              <w:rPr>
                <w:rFonts w:hint="default" w:ascii="Times New Roman" w:hAnsi="Times New Roman" w:cs="Times New Roman"/>
                <w:sz w:val="20"/>
                <w:szCs w:val="20"/>
                <w:highlight w:val="none"/>
                <w:lang w:eastAsia="zh-CN"/>
              </w:rPr>
            </w:pPr>
            <w:r>
              <w:rPr>
                <w:rFonts w:hint="default" w:ascii="Times New Roman" w:hAnsi="Times New Roman" w:cs="Times New Roman"/>
                <w:sz w:val="20"/>
                <w:szCs w:val="20"/>
                <w:highlight w:val="none"/>
                <w:lang w:eastAsia="zh-CN"/>
              </w:rPr>
              <w:t xml:space="preserve">Note: this time has accounted for the UL/DL switching time. </w:t>
            </w:r>
          </w:p>
          <w:p w14:paraId="1F607F98">
            <w:pPr>
              <w:numPr>
                <w:ilvl w:val="2"/>
                <w:numId w:val="4"/>
              </w:numPr>
              <w:spacing w:after="120"/>
              <w:rPr>
                <w:rFonts w:hint="default" w:ascii="Times New Roman" w:hAnsi="Times New Roman" w:cs="Times New Roman"/>
                <w:sz w:val="20"/>
                <w:szCs w:val="20"/>
                <w:highlight w:val="none"/>
                <w:lang w:eastAsia="zh-CN"/>
              </w:rPr>
            </w:pPr>
            <w:r>
              <w:rPr>
                <w:rFonts w:hint="default" w:ascii="Times New Roman" w:hAnsi="Times New Roman" w:cs="Times New Roman"/>
                <w:sz w:val="20"/>
                <w:szCs w:val="20"/>
                <w:highlight w:val="none"/>
                <w:lang w:eastAsia="zh-CN"/>
              </w:rPr>
              <w:t>FFS whether there is restriction on symbols after the symbols for measurement resource considering UL/DL transition.</w:t>
            </w:r>
          </w:p>
          <w:p w14:paraId="30EF58DD">
            <w:pPr>
              <w:pStyle w:val="11"/>
              <w:numPr>
                <w:ilvl w:val="1"/>
                <w:numId w:val="4"/>
              </w:numPr>
              <w:overflowPunct/>
              <w:autoSpaceDE/>
              <w:autoSpaceDN/>
              <w:adjustRightInd/>
              <w:spacing w:after="120"/>
              <w:ind w:left="1440" w:firstLineChars="0"/>
              <w:textAlignment w:val="auto"/>
              <w:rPr>
                <w:rFonts w:hint="default" w:ascii="Times New Roman" w:hAnsi="Times New Roman" w:eastAsia="宋体" w:cs="Times New Roman"/>
                <w:sz w:val="20"/>
                <w:szCs w:val="20"/>
                <w:highlight w:val="none"/>
                <w:lang w:eastAsia="zh-CN"/>
              </w:rPr>
            </w:pPr>
            <w:r>
              <w:rPr>
                <w:rFonts w:hint="default" w:ascii="Times New Roman" w:hAnsi="Times New Roman" w:eastAsia="宋体" w:cs="Times New Roman"/>
                <w:sz w:val="20"/>
                <w:szCs w:val="20"/>
                <w:highlight w:val="none"/>
                <w:lang w:eastAsia="zh-CN"/>
              </w:rPr>
              <w:t xml:space="preserve">For L1-CLI-RSSI Methods #1, </w:t>
            </w:r>
          </w:p>
          <w:p w14:paraId="6930F6CA">
            <w:pPr>
              <w:pStyle w:val="11"/>
              <w:numPr>
                <w:ilvl w:val="2"/>
                <w:numId w:val="4"/>
              </w:numPr>
              <w:overflowPunct/>
              <w:autoSpaceDE/>
              <w:autoSpaceDN/>
              <w:adjustRightInd/>
              <w:spacing w:after="120"/>
              <w:ind w:left="2376" w:firstLineChars="0"/>
              <w:textAlignment w:val="auto"/>
              <w:rPr>
                <w:rFonts w:hint="default" w:ascii="Times New Roman" w:hAnsi="Times New Roman" w:eastAsia="宋体" w:cs="Times New Roman"/>
                <w:sz w:val="20"/>
                <w:szCs w:val="20"/>
                <w:highlight w:val="none"/>
                <w:lang w:eastAsia="zh-CN"/>
              </w:rPr>
            </w:pPr>
            <w:r>
              <w:rPr>
                <w:rFonts w:hint="default" w:ascii="Times New Roman" w:hAnsi="Times New Roman" w:eastAsia="宋体" w:cs="Times New Roman"/>
                <w:sz w:val="20"/>
                <w:szCs w:val="20"/>
                <w:highlight w:val="none"/>
                <w:lang w:eastAsia="zh-CN"/>
              </w:rPr>
              <w:t>For UL, scheduling restrictions always apply, for both FR1 and FR2.</w:t>
            </w:r>
          </w:p>
          <w:p w14:paraId="1678A1CA">
            <w:pPr>
              <w:pStyle w:val="11"/>
              <w:numPr>
                <w:ilvl w:val="2"/>
                <w:numId w:val="4"/>
              </w:numPr>
              <w:overflowPunct/>
              <w:autoSpaceDE/>
              <w:autoSpaceDN/>
              <w:adjustRightInd/>
              <w:spacing w:after="120"/>
              <w:ind w:left="2376" w:firstLineChars="0"/>
              <w:textAlignment w:val="auto"/>
              <w:rPr>
                <w:rFonts w:hint="default" w:ascii="Times New Roman" w:hAnsi="Times New Roman" w:eastAsia="宋体" w:cs="Times New Roman"/>
                <w:sz w:val="20"/>
                <w:szCs w:val="20"/>
                <w:highlight w:val="none"/>
                <w:lang w:eastAsia="zh-CN"/>
              </w:rPr>
            </w:pPr>
            <w:r>
              <w:rPr>
                <w:rFonts w:hint="default" w:ascii="Times New Roman" w:hAnsi="Times New Roman" w:eastAsia="宋体" w:cs="Times New Roman"/>
                <w:sz w:val="20"/>
                <w:szCs w:val="20"/>
                <w:highlight w:val="none"/>
                <w:lang w:eastAsia="zh-CN"/>
              </w:rPr>
              <w:t>For DL, scheduling restrictions do not apply</w:t>
            </w:r>
            <w:r>
              <w:rPr>
                <w:rFonts w:hint="default" w:ascii="Times New Roman" w:hAnsi="Times New Roman" w:cs="Times New Roman"/>
                <w:sz w:val="20"/>
                <w:szCs w:val="20"/>
                <w:highlight w:val="none"/>
                <w:lang w:eastAsia="zh-CN"/>
              </w:rPr>
              <w:t xml:space="preserve"> except when CLI resources are not TypeD QCL-ed with PDCCH/PDSCH in FR2.</w:t>
            </w:r>
          </w:p>
          <w:p w14:paraId="2CE38645">
            <w:pPr>
              <w:pStyle w:val="11"/>
              <w:numPr>
                <w:ilvl w:val="2"/>
                <w:numId w:val="4"/>
              </w:numPr>
              <w:overflowPunct/>
              <w:autoSpaceDE/>
              <w:autoSpaceDN/>
              <w:adjustRightInd/>
              <w:spacing w:after="120"/>
              <w:ind w:left="2376" w:firstLineChars="0"/>
              <w:textAlignment w:val="auto"/>
              <w:rPr>
                <w:rFonts w:hint="default" w:ascii="Times New Roman" w:hAnsi="Times New Roman" w:eastAsia="宋体" w:cs="Times New Roman"/>
                <w:sz w:val="20"/>
                <w:szCs w:val="20"/>
                <w:highlight w:val="none"/>
                <w:lang w:eastAsia="zh-CN"/>
              </w:rPr>
            </w:pPr>
            <w:r>
              <w:rPr>
                <w:rFonts w:hint="default" w:ascii="Times New Roman" w:hAnsi="Times New Roman" w:eastAsia="宋体" w:cs="Times New Roman"/>
                <w:sz w:val="20"/>
                <w:szCs w:val="20"/>
                <w:highlight w:val="none"/>
                <w:lang w:eastAsia="zh-CN"/>
              </w:rPr>
              <w:t>The restricted symbols at least include symbols for measurement resource, FFS whether restriction on additional symbols is needed.</w:t>
            </w:r>
          </w:p>
          <w:p w14:paraId="3B7DD432">
            <w:pPr>
              <w:pStyle w:val="11"/>
              <w:numPr>
                <w:ilvl w:val="1"/>
                <w:numId w:val="4"/>
              </w:numPr>
              <w:overflowPunct/>
              <w:autoSpaceDE/>
              <w:autoSpaceDN/>
              <w:adjustRightInd/>
              <w:spacing w:after="120"/>
              <w:ind w:left="1440" w:firstLineChars="0"/>
              <w:textAlignment w:val="auto"/>
              <w:rPr>
                <w:rFonts w:hint="default" w:ascii="Times New Roman" w:hAnsi="Times New Roman" w:cs="Times New Roman"/>
                <w:sz w:val="20"/>
                <w:szCs w:val="20"/>
                <w:highlight w:val="none"/>
                <w:vertAlign w:val="baseline"/>
                <w:lang w:val="en-US" w:eastAsia="zh-CN"/>
              </w:rPr>
            </w:pPr>
            <w:r>
              <w:rPr>
                <w:rFonts w:hint="default" w:ascii="Times New Roman" w:hAnsi="Times New Roman" w:eastAsia="宋体" w:cs="Times New Roman"/>
                <w:sz w:val="20"/>
                <w:szCs w:val="20"/>
                <w:highlight w:val="none"/>
                <w:lang w:eastAsia="zh-CN"/>
              </w:rPr>
              <w:t>For L1-CLI-RSSI Method #3, scheduling restriction requirements are FFS</w:t>
            </w:r>
          </w:p>
        </w:tc>
      </w:tr>
    </w:tbl>
    <w:p w14:paraId="4474C03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p w14:paraId="43735B6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sz w:val="20"/>
          <w:szCs w:val="20"/>
          <w:highlight w:val="none"/>
          <w:lang w:val="en-US" w:eastAsia="zh-CN"/>
        </w:rPr>
      </w:pPr>
      <w:r>
        <w:rPr>
          <w:rFonts w:hint="eastAsia" w:ascii="Times New Roman" w:hAnsi="Times New Roman"/>
          <w:sz w:val="20"/>
          <w:szCs w:val="20"/>
          <w:lang w:val="en-US" w:eastAsia="zh-CN"/>
        </w:rPr>
        <w:t xml:space="preserve">According to the discussion in last meeting, the scheduling restriction for </w:t>
      </w:r>
      <w:r>
        <w:rPr>
          <w:rFonts w:hint="default" w:ascii="Times New Roman" w:hAnsi="Times New Roman" w:cs="Times New Roman"/>
          <w:sz w:val="20"/>
          <w:szCs w:val="20"/>
          <w:highlight w:val="none"/>
          <w:lang w:eastAsia="zh-CN"/>
        </w:rPr>
        <w:t>L1-SRS-RSRP</w:t>
      </w:r>
      <w:r>
        <w:rPr>
          <w:rFonts w:hint="eastAsia" w:ascii="Times New Roman" w:hAnsi="Times New Roman" w:cs="Times New Roman"/>
          <w:sz w:val="20"/>
          <w:szCs w:val="20"/>
          <w:highlight w:val="none"/>
          <w:lang w:val="en-US" w:eastAsia="zh-CN"/>
        </w:rPr>
        <w:t xml:space="preserve"> (</w:t>
      </w:r>
      <w:r>
        <w:rPr>
          <w:rFonts w:hint="default" w:ascii="Times New Roman" w:hAnsi="Times New Roman" w:eastAsia="宋体" w:cs="Times New Roman"/>
          <w:sz w:val="20"/>
          <w:szCs w:val="20"/>
        </w:rPr>
        <w:t>Method#2</w:t>
      </w:r>
      <w:r>
        <w:rPr>
          <w:rFonts w:hint="eastAsia" w:ascii="Times New Roman" w:hAnsi="Times New Roman" w:cs="Times New Roman"/>
          <w:sz w:val="20"/>
          <w:szCs w:val="20"/>
          <w:highlight w:val="none"/>
          <w:lang w:val="en-US" w:eastAsia="zh-CN"/>
        </w:rPr>
        <w:t xml:space="preserve">) and </w:t>
      </w:r>
      <w:r>
        <w:rPr>
          <w:rFonts w:hint="default" w:ascii="Times New Roman" w:hAnsi="Times New Roman" w:eastAsia="宋体" w:cs="Times New Roman"/>
          <w:sz w:val="20"/>
          <w:szCs w:val="20"/>
          <w:highlight w:val="none"/>
          <w:lang w:eastAsia="zh-CN"/>
        </w:rPr>
        <w:t>L1-CLI-RSSI Methods #1</w:t>
      </w:r>
      <w:r>
        <w:rPr>
          <w:rFonts w:hint="eastAsia" w:ascii="Times New Roman" w:hAnsi="Times New Roman" w:cs="Times New Roman"/>
          <w:sz w:val="20"/>
          <w:szCs w:val="20"/>
          <w:highlight w:val="none"/>
          <w:lang w:val="en-US" w:eastAsia="zh-CN"/>
        </w:rPr>
        <w:t xml:space="preserve"> are agreed, and FFS for </w:t>
      </w:r>
      <w:r>
        <w:rPr>
          <w:rFonts w:hint="default" w:ascii="Times New Roman" w:hAnsi="Times New Roman" w:eastAsia="宋体" w:cs="Times New Roman"/>
          <w:sz w:val="20"/>
          <w:szCs w:val="20"/>
          <w:highlight w:val="none"/>
          <w:lang w:eastAsia="zh-CN"/>
        </w:rPr>
        <w:t>L1-CLI-RSSI Method #3</w:t>
      </w:r>
      <w:r>
        <w:rPr>
          <w:rFonts w:hint="eastAsia" w:ascii="Times New Roman" w:hAnsi="Times New Roman" w:cs="Times New Roman"/>
          <w:sz w:val="20"/>
          <w:szCs w:val="20"/>
          <w:highlight w:val="none"/>
          <w:lang w:val="en-US" w:eastAsia="zh-CN"/>
        </w:rPr>
        <w:t>.</w:t>
      </w:r>
    </w:p>
    <w:p w14:paraId="0612CE87">
      <w:pPr>
        <w:keepNext w:val="0"/>
        <w:keepLines w:val="0"/>
        <w:pageBreakBefore w:val="0"/>
        <w:widowControl w:val="0"/>
        <w:numPr>
          <w:ilvl w:val="0"/>
          <w:numId w:val="5"/>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sz w:val="20"/>
          <w:szCs w:val="20"/>
          <w:lang w:val="en-US" w:eastAsia="zh-CN"/>
        </w:rPr>
      </w:pPr>
      <w:r>
        <w:rPr>
          <w:rFonts w:hint="default" w:ascii="Times New Roman" w:hAnsi="Times New Roman"/>
          <w:sz w:val="20"/>
          <w:szCs w:val="20"/>
          <w:lang w:val="en-US" w:eastAsia="zh-CN"/>
        </w:rPr>
        <w:t>Method#1: UE measures RSSI within DL subband</w:t>
      </w:r>
    </w:p>
    <w:p w14:paraId="7BDDF521">
      <w:pPr>
        <w:keepNext w:val="0"/>
        <w:keepLines w:val="0"/>
        <w:pageBreakBefore w:val="0"/>
        <w:widowControl w:val="0"/>
        <w:numPr>
          <w:ilvl w:val="0"/>
          <w:numId w:val="5"/>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sz w:val="20"/>
          <w:szCs w:val="20"/>
          <w:lang w:val="en-US" w:eastAsia="zh-CN"/>
        </w:rPr>
      </w:pPr>
      <w:r>
        <w:rPr>
          <w:rFonts w:hint="default" w:ascii="Times New Roman" w:hAnsi="Times New Roman"/>
          <w:sz w:val="20"/>
          <w:szCs w:val="20"/>
          <w:lang w:val="en-US" w:eastAsia="zh-CN"/>
        </w:rPr>
        <w:t>Method#2: UE measures RSRP of aggressor UE within UL subband</w:t>
      </w:r>
    </w:p>
    <w:p w14:paraId="00EC1433">
      <w:pPr>
        <w:keepNext w:val="0"/>
        <w:keepLines w:val="0"/>
        <w:pageBreakBefore w:val="0"/>
        <w:widowControl w:val="0"/>
        <w:numPr>
          <w:ilvl w:val="0"/>
          <w:numId w:val="5"/>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sz w:val="20"/>
          <w:szCs w:val="20"/>
          <w:lang w:val="en-US" w:eastAsia="zh-CN"/>
        </w:rPr>
      </w:pPr>
      <w:r>
        <w:rPr>
          <w:rFonts w:hint="default" w:ascii="Times New Roman" w:hAnsi="Times New Roman"/>
          <w:sz w:val="20"/>
          <w:szCs w:val="20"/>
          <w:lang w:val="en-US" w:eastAsia="zh-CN"/>
        </w:rPr>
        <w:t>Method#3: UE measures RSSI within UL subband</w:t>
      </w:r>
    </w:p>
    <w:p w14:paraId="0C60D0CA">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highlight w:val="none"/>
          <w:lang w:eastAsia="zh-CN"/>
        </w:rPr>
      </w:pPr>
      <w:r>
        <w:rPr>
          <w:rFonts w:hint="eastAsia" w:ascii="Times New Roman" w:hAnsi="Times New Roman" w:cs="Times New Roman"/>
          <w:sz w:val="20"/>
          <w:szCs w:val="20"/>
          <w:highlight w:val="none"/>
          <w:lang w:val="en-US" w:eastAsia="zh-CN"/>
        </w:rPr>
        <w:t xml:space="preserve">It was agreed that the measurement timing for Method #3 is based on DL reference timing. For </w:t>
      </w:r>
      <w:r>
        <w:rPr>
          <w:rFonts w:hint="default" w:ascii="Times New Roman" w:hAnsi="Times New Roman" w:eastAsia="宋体" w:cs="Times New Roman"/>
          <w:sz w:val="20"/>
          <w:szCs w:val="20"/>
          <w:highlight w:val="none"/>
          <w:lang w:eastAsia="zh-CN"/>
        </w:rPr>
        <w:t>UL, scheduling restrictions always apply, for both FR1 and FR2.</w:t>
      </w:r>
      <w:r>
        <w:rPr>
          <w:rFonts w:hint="eastAsia" w:ascii="Times New Roman" w:hAnsi="Times New Roman" w:cs="Times New Roman"/>
          <w:sz w:val="20"/>
          <w:szCs w:val="20"/>
          <w:highlight w:val="none"/>
          <w:lang w:val="en-US" w:eastAsia="zh-CN"/>
        </w:rPr>
        <w:t xml:space="preserve"> For DL, </w:t>
      </w:r>
      <w:r>
        <w:rPr>
          <w:rFonts w:hint="default" w:ascii="Times New Roman" w:hAnsi="Times New Roman" w:eastAsia="宋体" w:cs="Times New Roman"/>
          <w:sz w:val="20"/>
          <w:szCs w:val="20"/>
          <w:highlight w:val="none"/>
          <w:lang w:eastAsia="zh-CN"/>
        </w:rPr>
        <w:t>scheduling restrictions do not apply</w:t>
      </w:r>
      <w:r>
        <w:rPr>
          <w:rFonts w:hint="default" w:ascii="Times New Roman" w:hAnsi="Times New Roman" w:cs="Times New Roman"/>
          <w:sz w:val="20"/>
          <w:szCs w:val="20"/>
          <w:highlight w:val="none"/>
          <w:lang w:eastAsia="zh-CN"/>
        </w:rPr>
        <w:t xml:space="preserve"> except when CLI resources are not TypeD QCL-ed with PDCCH/PDSCH in FR2.</w:t>
      </w:r>
    </w:p>
    <w:p w14:paraId="30CAC32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b/>
          <w:bCs/>
          <w:i/>
          <w:iCs/>
          <w:sz w:val="20"/>
          <w:szCs w:val="20"/>
          <w:highlight w:val="none"/>
          <w:lang w:val="en-US" w:eastAsia="zh-CN"/>
        </w:rPr>
      </w:pPr>
      <w:r>
        <w:rPr>
          <w:rFonts w:hint="eastAsia" w:ascii="Times New Roman" w:hAnsi="Times New Roman" w:cs="Times New Roman"/>
          <w:b/>
          <w:bCs/>
          <w:i/>
          <w:iCs/>
          <w:sz w:val="20"/>
          <w:szCs w:val="20"/>
          <w:highlight w:val="none"/>
          <w:lang w:val="en-US" w:eastAsia="zh-CN"/>
        </w:rPr>
        <w:t xml:space="preserve">Proposal 1: for </w:t>
      </w:r>
      <w:r>
        <w:rPr>
          <w:rFonts w:hint="default" w:ascii="Times New Roman" w:hAnsi="Times New Roman" w:eastAsia="宋体" w:cs="Times New Roman"/>
          <w:b/>
          <w:bCs/>
          <w:i/>
          <w:iCs/>
          <w:sz w:val="20"/>
          <w:szCs w:val="20"/>
          <w:highlight w:val="none"/>
          <w:lang w:eastAsia="zh-CN"/>
        </w:rPr>
        <w:t>L1-CLI-RSSI Method #3</w:t>
      </w:r>
      <w:r>
        <w:rPr>
          <w:rFonts w:hint="eastAsia" w:ascii="Times New Roman" w:hAnsi="Times New Roman" w:cs="Times New Roman"/>
          <w:b/>
          <w:bCs/>
          <w:i/>
          <w:iCs/>
          <w:sz w:val="20"/>
          <w:szCs w:val="20"/>
          <w:highlight w:val="none"/>
          <w:lang w:val="en-US" w:eastAsia="zh-CN"/>
        </w:rPr>
        <w:t xml:space="preserve">, the </w:t>
      </w:r>
      <w:r>
        <w:rPr>
          <w:rFonts w:hint="default" w:ascii="Times New Roman" w:hAnsi="Times New Roman" w:eastAsia="宋体" w:cs="Times New Roman"/>
          <w:b/>
          <w:bCs/>
          <w:i/>
          <w:iCs/>
          <w:sz w:val="20"/>
          <w:szCs w:val="20"/>
          <w:highlight w:val="none"/>
          <w:lang w:eastAsia="zh-CN"/>
        </w:rPr>
        <w:t>scheduling restriction requirements are</w:t>
      </w:r>
      <w:r>
        <w:rPr>
          <w:rFonts w:hint="eastAsia" w:ascii="Times New Roman" w:hAnsi="Times New Roman" w:cs="Times New Roman"/>
          <w:b/>
          <w:bCs/>
          <w:i/>
          <w:iCs/>
          <w:sz w:val="20"/>
          <w:szCs w:val="20"/>
          <w:highlight w:val="none"/>
          <w:lang w:val="en-US" w:eastAsia="zh-CN"/>
        </w:rPr>
        <w:t xml:space="preserve"> proposed as following:</w:t>
      </w:r>
    </w:p>
    <w:p w14:paraId="325FEB67">
      <w:pPr>
        <w:keepNext w:val="0"/>
        <w:keepLines w:val="0"/>
        <w:pageBreakBefore w:val="0"/>
        <w:widowControl w:val="0"/>
        <w:numPr>
          <w:ilvl w:val="0"/>
          <w:numId w:val="5"/>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cs="Times New Roman"/>
          <w:b/>
          <w:bCs/>
          <w:i/>
          <w:iCs/>
          <w:sz w:val="20"/>
          <w:szCs w:val="20"/>
          <w:highlight w:val="none"/>
          <w:lang w:val="en-US" w:eastAsia="zh-CN"/>
        </w:rPr>
      </w:pPr>
      <w:r>
        <w:rPr>
          <w:rFonts w:hint="eastAsia" w:ascii="Times New Roman" w:hAnsi="Times New Roman" w:cs="Times New Roman"/>
          <w:b/>
          <w:bCs/>
          <w:i/>
          <w:iCs/>
          <w:sz w:val="20"/>
          <w:szCs w:val="20"/>
          <w:highlight w:val="none"/>
          <w:lang w:val="en-US" w:eastAsia="zh-CN"/>
        </w:rPr>
        <w:t xml:space="preserve">For </w:t>
      </w:r>
      <w:r>
        <w:rPr>
          <w:rFonts w:hint="default" w:ascii="Times New Roman" w:hAnsi="Times New Roman" w:eastAsia="宋体" w:cs="Times New Roman"/>
          <w:b/>
          <w:bCs/>
          <w:i/>
          <w:iCs/>
          <w:sz w:val="20"/>
          <w:szCs w:val="20"/>
          <w:highlight w:val="none"/>
          <w:lang w:eastAsia="zh-CN"/>
        </w:rPr>
        <w:t>UL, scheduling restrictions always apply, for both FR1 and FR2.</w:t>
      </w:r>
      <w:r>
        <w:rPr>
          <w:rFonts w:hint="eastAsia" w:ascii="Times New Roman" w:hAnsi="Times New Roman" w:cs="Times New Roman"/>
          <w:b/>
          <w:bCs/>
          <w:i/>
          <w:iCs/>
          <w:sz w:val="20"/>
          <w:szCs w:val="20"/>
          <w:highlight w:val="none"/>
          <w:lang w:val="en-US" w:eastAsia="zh-CN"/>
        </w:rPr>
        <w:t xml:space="preserve"> </w:t>
      </w:r>
    </w:p>
    <w:p w14:paraId="577AF0C3">
      <w:pPr>
        <w:keepNext w:val="0"/>
        <w:keepLines w:val="0"/>
        <w:pageBreakBefore w:val="0"/>
        <w:widowControl w:val="0"/>
        <w:numPr>
          <w:ilvl w:val="0"/>
          <w:numId w:val="5"/>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cs="Times New Roman"/>
          <w:b/>
          <w:bCs/>
          <w:i/>
          <w:iCs/>
          <w:sz w:val="20"/>
          <w:szCs w:val="20"/>
          <w:highlight w:val="none"/>
          <w:lang w:val="en-US" w:eastAsia="zh-CN"/>
        </w:rPr>
      </w:pPr>
      <w:r>
        <w:rPr>
          <w:rFonts w:hint="eastAsia" w:ascii="Times New Roman" w:hAnsi="Times New Roman" w:cs="Times New Roman"/>
          <w:b/>
          <w:bCs/>
          <w:i/>
          <w:iCs/>
          <w:sz w:val="20"/>
          <w:szCs w:val="20"/>
          <w:highlight w:val="none"/>
          <w:lang w:val="en-US" w:eastAsia="zh-CN"/>
        </w:rPr>
        <w:t xml:space="preserve">For DL, </w:t>
      </w:r>
      <w:r>
        <w:rPr>
          <w:rFonts w:hint="default" w:ascii="Times New Roman" w:hAnsi="Times New Roman" w:eastAsia="宋体" w:cs="Times New Roman"/>
          <w:b/>
          <w:bCs/>
          <w:i/>
          <w:iCs/>
          <w:sz w:val="20"/>
          <w:szCs w:val="20"/>
          <w:highlight w:val="none"/>
          <w:lang w:eastAsia="zh-CN"/>
        </w:rPr>
        <w:t>scheduling restrictions do not apply</w:t>
      </w:r>
      <w:r>
        <w:rPr>
          <w:rFonts w:hint="default" w:ascii="Times New Roman" w:hAnsi="Times New Roman" w:cs="Times New Roman"/>
          <w:b/>
          <w:bCs/>
          <w:i/>
          <w:iCs/>
          <w:sz w:val="20"/>
          <w:szCs w:val="20"/>
          <w:highlight w:val="none"/>
          <w:lang w:eastAsia="zh-CN"/>
        </w:rPr>
        <w:t xml:space="preserve"> except when CLI resources are not TypeD QCL-ed with PDCCH/PDSCH in FR2.</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3E0D1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080FEE34">
            <w:pPr>
              <w:pStyle w:val="5"/>
              <w:tabs>
                <w:tab w:val="left" w:pos="432"/>
                <w:tab w:val="clear" w:pos="864"/>
              </w:tabs>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Issue 1-2-1: Side conditions</w:t>
            </w:r>
          </w:p>
          <w:p w14:paraId="214FD6BC">
            <w:pPr>
              <w:numPr>
                <w:ilvl w:val="0"/>
                <w:numId w:val="4"/>
              </w:numPr>
              <w:spacing w:after="120"/>
              <w:ind w:left="720"/>
              <w:rPr>
                <w:rFonts w:hint="default" w:ascii="Times New Roman" w:hAnsi="Times New Roman" w:cs="Times New Roman"/>
                <w:sz w:val="20"/>
                <w:szCs w:val="20"/>
                <w:highlight w:val="none"/>
                <w:lang w:eastAsia="zh-CN"/>
              </w:rPr>
            </w:pPr>
            <w:r>
              <w:rPr>
                <w:rFonts w:hint="default" w:ascii="Times New Roman" w:hAnsi="Times New Roman" w:cs="Times New Roman"/>
                <w:sz w:val="20"/>
                <w:szCs w:val="20"/>
                <w:highlight w:val="none"/>
                <w:lang w:eastAsia="zh-CN"/>
              </w:rPr>
              <w:t>Agreements (from online session)</w:t>
            </w:r>
          </w:p>
          <w:p w14:paraId="0EEDA319">
            <w:pPr>
              <w:numPr>
                <w:ilvl w:val="1"/>
                <w:numId w:val="4"/>
              </w:numPr>
              <w:spacing w:after="120"/>
              <w:ind w:left="1440"/>
              <w:rPr>
                <w:rFonts w:hint="default" w:ascii="Times New Roman" w:hAnsi="Times New Roman" w:cs="Times New Roman"/>
                <w:sz w:val="20"/>
                <w:szCs w:val="20"/>
                <w:highlight w:val="none"/>
                <w:lang w:eastAsia="zh-CN"/>
              </w:rPr>
            </w:pPr>
            <w:r>
              <w:rPr>
                <w:rFonts w:hint="default" w:ascii="Times New Roman" w:hAnsi="Times New Roman" w:cs="Times New Roman"/>
                <w:sz w:val="20"/>
                <w:szCs w:val="20"/>
                <w:highlight w:val="none"/>
                <w:lang w:eastAsia="zh-CN"/>
              </w:rPr>
              <w:t>For SRS configuration, reuse R16 assumptions on SRS configuration for L1 SRS-RSRP measurements</w:t>
            </w:r>
          </w:p>
          <w:p w14:paraId="3504F836">
            <w:pPr>
              <w:numPr>
                <w:ilvl w:val="0"/>
                <w:numId w:val="4"/>
              </w:numPr>
              <w:spacing w:after="120"/>
              <w:ind w:left="720"/>
              <w:rPr>
                <w:rFonts w:hint="default" w:ascii="Times New Roman" w:hAnsi="Times New Roman" w:cs="Times New Roman"/>
                <w:sz w:val="20"/>
                <w:szCs w:val="20"/>
                <w:highlight w:val="none"/>
                <w:lang w:eastAsia="zh-CN"/>
              </w:rPr>
            </w:pPr>
            <w:r>
              <w:rPr>
                <w:rFonts w:hint="default" w:ascii="Times New Roman" w:hAnsi="Times New Roman" w:cs="Times New Roman"/>
                <w:sz w:val="20"/>
                <w:szCs w:val="20"/>
                <w:highlight w:val="none"/>
                <w:lang w:eastAsia="zh-CN"/>
              </w:rPr>
              <w:t xml:space="preserve">Agreements </w:t>
            </w:r>
          </w:p>
          <w:p w14:paraId="2621F993">
            <w:pPr>
              <w:numPr>
                <w:ilvl w:val="1"/>
                <w:numId w:val="4"/>
              </w:numPr>
              <w:spacing w:after="120"/>
              <w:ind w:left="1440"/>
              <w:rPr>
                <w:rFonts w:hint="default" w:ascii="Times New Roman" w:hAnsi="Times New Roman" w:cs="Times New Roman"/>
                <w:sz w:val="20"/>
                <w:szCs w:val="20"/>
                <w:highlight w:val="none"/>
                <w:lang w:eastAsia="zh-CN"/>
              </w:rPr>
            </w:pPr>
            <w:r>
              <w:rPr>
                <w:rFonts w:hint="default" w:ascii="Times New Roman" w:hAnsi="Times New Roman" w:cs="Times New Roman"/>
                <w:sz w:val="20"/>
                <w:szCs w:val="20"/>
                <w:highlight w:val="none"/>
                <w:lang w:eastAsia="zh-CN"/>
              </w:rPr>
              <w:t xml:space="preserve">Further discuss timing offset side condition for accuracy requirements in the performance part of the WI, including whether to consider intra-cell scenario only or both intra- and inter-cell scenarios for defining the side condition. </w:t>
            </w:r>
          </w:p>
          <w:p w14:paraId="34B23185">
            <w:pPr>
              <w:numPr>
                <w:ilvl w:val="1"/>
                <w:numId w:val="4"/>
              </w:numPr>
              <w:spacing w:after="120"/>
              <w:ind w:left="1440"/>
              <w:rPr>
                <w:rFonts w:hint="default" w:ascii="Times New Roman" w:hAnsi="Times New Roman" w:cs="Times New Roman"/>
                <w:sz w:val="20"/>
                <w:szCs w:val="20"/>
                <w:highlight w:val="none"/>
                <w:lang w:eastAsia="zh-CN"/>
              </w:rPr>
            </w:pPr>
            <w:r>
              <w:rPr>
                <w:rFonts w:hint="default" w:ascii="Times New Roman" w:hAnsi="Times New Roman" w:cs="Times New Roman"/>
                <w:sz w:val="20"/>
                <w:szCs w:val="20"/>
                <w:highlight w:val="none"/>
                <w:lang w:eastAsia="zh-CN"/>
              </w:rPr>
              <w:t>For SRS Es/Iot, further discuss the following options</w:t>
            </w:r>
          </w:p>
          <w:p w14:paraId="3D5134E8">
            <w:pPr>
              <w:numPr>
                <w:ilvl w:val="2"/>
                <w:numId w:val="4"/>
              </w:numPr>
              <w:spacing w:after="120"/>
              <w:rPr>
                <w:rFonts w:hint="default" w:ascii="Times New Roman" w:hAnsi="Times New Roman" w:cs="Times New Roman"/>
                <w:sz w:val="20"/>
                <w:szCs w:val="20"/>
                <w:highlight w:val="none"/>
                <w:lang w:eastAsia="zh-CN"/>
              </w:rPr>
            </w:pPr>
            <w:r>
              <w:rPr>
                <w:rFonts w:hint="default" w:ascii="Times New Roman" w:hAnsi="Times New Roman" w:cs="Times New Roman"/>
                <w:sz w:val="20"/>
                <w:szCs w:val="20"/>
                <w:highlight w:val="none"/>
                <w:lang w:eastAsia="zh-CN"/>
              </w:rPr>
              <w:t>Option 1: 1dB</w:t>
            </w:r>
          </w:p>
          <w:p w14:paraId="7F5054D7">
            <w:pPr>
              <w:numPr>
                <w:ilvl w:val="2"/>
                <w:numId w:val="4"/>
              </w:numPr>
              <w:spacing w:after="120"/>
              <w:rPr>
                <w:rFonts w:hint="default" w:ascii="Times New Roman" w:hAnsi="Times New Roman" w:cs="Times New Roman"/>
                <w:sz w:val="20"/>
                <w:szCs w:val="20"/>
                <w:highlight w:val="none"/>
                <w:lang w:eastAsia="zh-CN"/>
              </w:rPr>
            </w:pPr>
            <w:r>
              <w:rPr>
                <w:rFonts w:hint="default" w:ascii="Times New Roman" w:hAnsi="Times New Roman" w:cs="Times New Roman"/>
                <w:sz w:val="20"/>
                <w:szCs w:val="20"/>
                <w:highlight w:val="none"/>
                <w:lang w:eastAsia="zh-CN"/>
              </w:rPr>
              <w:t>Option 2: &gt; 1dB</w:t>
            </w:r>
          </w:p>
          <w:p w14:paraId="42956D02">
            <w:pPr>
              <w:numPr>
                <w:ilvl w:val="1"/>
                <w:numId w:val="4"/>
              </w:numPr>
              <w:spacing w:after="120"/>
              <w:ind w:left="1440"/>
              <w:rPr>
                <w:rFonts w:hint="default" w:ascii="Times New Roman" w:hAnsi="Times New Roman" w:cs="Times New Roman"/>
                <w:sz w:val="20"/>
                <w:szCs w:val="20"/>
                <w:highlight w:val="none"/>
                <w:lang w:eastAsia="zh-CN"/>
              </w:rPr>
            </w:pPr>
            <w:r>
              <w:rPr>
                <w:rFonts w:hint="default" w:ascii="Times New Roman" w:hAnsi="Times New Roman" w:cs="Times New Roman"/>
                <w:sz w:val="20"/>
                <w:szCs w:val="20"/>
                <w:highlight w:val="none"/>
                <w:lang w:eastAsia="zh-CN"/>
              </w:rPr>
              <w:t>For SRS BW, further discuss the following options</w:t>
            </w:r>
          </w:p>
          <w:p w14:paraId="7983C7E1">
            <w:pPr>
              <w:numPr>
                <w:ilvl w:val="2"/>
                <w:numId w:val="4"/>
              </w:numPr>
              <w:spacing w:after="120"/>
              <w:rPr>
                <w:rFonts w:hint="default" w:ascii="Times New Roman" w:hAnsi="Times New Roman" w:cs="Times New Roman"/>
                <w:sz w:val="20"/>
                <w:szCs w:val="20"/>
                <w:highlight w:val="none"/>
                <w:lang w:eastAsia="zh-CN"/>
              </w:rPr>
            </w:pPr>
            <w:r>
              <w:rPr>
                <w:rFonts w:hint="default" w:ascii="Times New Roman" w:hAnsi="Times New Roman" w:cs="Times New Roman"/>
                <w:sz w:val="20"/>
                <w:szCs w:val="20"/>
                <w:highlight w:val="none"/>
                <w:lang w:eastAsia="zh-CN"/>
              </w:rPr>
              <w:t>Option 1: 24RB</w:t>
            </w:r>
          </w:p>
          <w:p w14:paraId="4547E88D">
            <w:pPr>
              <w:numPr>
                <w:ilvl w:val="2"/>
                <w:numId w:val="4"/>
              </w:numPr>
              <w:spacing w:after="120"/>
              <w:rPr>
                <w:rFonts w:hint="default" w:ascii="Times New Roman" w:hAnsi="Times New Roman" w:cs="Times New Roman"/>
                <w:sz w:val="20"/>
                <w:szCs w:val="20"/>
                <w:highlight w:val="none"/>
                <w:vertAlign w:val="baseline"/>
                <w:lang w:val="en-US" w:eastAsia="zh-CN"/>
              </w:rPr>
            </w:pPr>
            <w:r>
              <w:rPr>
                <w:rFonts w:hint="default" w:ascii="Times New Roman" w:hAnsi="Times New Roman" w:cs="Times New Roman"/>
                <w:sz w:val="20"/>
                <w:szCs w:val="20"/>
                <w:highlight w:val="none"/>
                <w:lang w:eastAsia="zh-CN"/>
              </w:rPr>
              <w:t>Option 2: 48RB</w:t>
            </w:r>
          </w:p>
        </w:tc>
      </w:tr>
    </w:tbl>
    <w:p w14:paraId="6EB50F7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p w14:paraId="7DA241F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sz w:val="20"/>
          <w:szCs w:val="20"/>
          <w:lang w:val="en-US" w:eastAsia="zh-CN"/>
        </w:rPr>
      </w:pPr>
      <w:r>
        <w:rPr>
          <w:rFonts w:hint="eastAsia" w:ascii="Times New Roman" w:hAnsi="Times New Roman"/>
          <w:sz w:val="20"/>
          <w:szCs w:val="20"/>
          <w:lang w:val="en-US" w:eastAsia="zh-CN"/>
        </w:rPr>
        <w:t xml:space="preserve">For SRS SNR, according to the agreed simulation assumption [6], 1, 2, 3 dB are simulated. According to the simulation results summary [7], it can be seen that </w:t>
      </w:r>
      <w:r>
        <w:rPr>
          <w:rFonts w:hint="eastAsia" w:ascii="Times New Roman" w:hAnsi="Times New Roman" w:cs="Times New Roman"/>
          <w:sz w:val="20"/>
          <w:szCs w:val="20"/>
          <w:lang w:val="en-US" w:eastAsia="zh-CN"/>
        </w:rPr>
        <w:t>the performance difference among different SRS SNR is minimum, which is within 0.5dB. With higher side condition, the applied scenario is limited. To guarantee the application of this feature, it is proposed that the side condition is 1dB, same as the side condition for Rel-16 L3 CLI measurement.</w:t>
      </w:r>
    </w:p>
    <w:p w14:paraId="4D4ABEC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b/>
          <w:bCs/>
          <w:i/>
          <w:iCs/>
          <w:sz w:val="20"/>
          <w:szCs w:val="20"/>
          <w:lang w:val="en-US" w:eastAsia="zh-CN"/>
        </w:rPr>
      </w:pPr>
      <w:r>
        <w:rPr>
          <w:rFonts w:hint="default" w:ascii="Times New Roman" w:hAnsi="Times New Roman" w:cs="Times New Roman"/>
          <w:b/>
          <w:bCs/>
          <w:i/>
          <w:iCs/>
          <w:sz w:val="20"/>
          <w:szCs w:val="20"/>
          <w:lang w:val="en-US" w:eastAsia="zh-CN"/>
        </w:rPr>
        <w:t xml:space="preserve">Proposal </w:t>
      </w:r>
      <w:r>
        <w:rPr>
          <w:rFonts w:hint="eastAsia" w:ascii="Times New Roman" w:hAnsi="Times New Roman" w:cs="Times New Roman"/>
          <w:b/>
          <w:bCs/>
          <w:i/>
          <w:iCs/>
          <w:sz w:val="20"/>
          <w:szCs w:val="20"/>
          <w:lang w:val="en-US" w:eastAsia="zh-CN"/>
        </w:rPr>
        <w:t>2</w:t>
      </w:r>
      <w:r>
        <w:rPr>
          <w:rFonts w:hint="default" w:ascii="Times New Roman" w:hAnsi="Times New Roman" w:cs="Times New Roman"/>
          <w:b/>
          <w:bCs/>
          <w:i/>
          <w:iCs/>
          <w:sz w:val="20"/>
          <w:szCs w:val="20"/>
          <w:lang w:val="en-US" w:eastAsia="zh-CN"/>
        </w:rPr>
        <w:t xml:space="preserve">: for </w:t>
      </w:r>
      <w:r>
        <w:rPr>
          <w:rFonts w:hint="default" w:ascii="Times New Roman" w:hAnsi="Times New Roman" w:cs="Times New Roman"/>
          <w:b/>
          <w:bCs/>
          <w:i/>
          <w:iCs/>
          <w:sz w:val="20"/>
          <w:szCs w:val="20"/>
          <w:highlight w:val="none"/>
          <w:lang w:eastAsia="zh-CN"/>
        </w:rPr>
        <w:t>L1 SRS-RSRP</w:t>
      </w:r>
      <w:r>
        <w:rPr>
          <w:rFonts w:hint="default" w:ascii="Times New Roman" w:hAnsi="Times New Roman" w:cs="Times New Roman"/>
          <w:b/>
          <w:bCs/>
          <w:i/>
          <w:iCs/>
          <w:sz w:val="20"/>
          <w:szCs w:val="20"/>
          <w:lang w:val="en-US" w:eastAsia="zh-CN"/>
        </w:rPr>
        <w:t xml:space="preserve"> measurement, it is proposed that the side condition </w:t>
      </w:r>
      <w:r>
        <w:rPr>
          <w:rFonts w:hint="default" w:ascii="Times New Roman" w:hAnsi="Times New Roman" w:cs="Times New Roman"/>
          <w:b/>
          <w:bCs/>
          <w:i/>
          <w:iCs/>
          <w:sz w:val="20"/>
          <w:szCs w:val="20"/>
        </w:rPr>
        <w:t>(SRS Es/Iot)</w:t>
      </w:r>
      <w:r>
        <w:rPr>
          <w:rFonts w:hint="default" w:ascii="Times New Roman" w:hAnsi="Times New Roman" w:cs="Times New Roman"/>
          <w:b/>
          <w:bCs/>
          <w:i/>
          <w:iCs/>
          <w:sz w:val="20"/>
          <w:szCs w:val="20"/>
          <w:lang w:val="en-US" w:eastAsia="zh-CN"/>
        </w:rPr>
        <w:t xml:space="preserve"> is 1dB.</w:t>
      </w:r>
    </w:p>
    <w:p w14:paraId="1C290206">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sz w:val="20"/>
          <w:szCs w:val="20"/>
          <w:lang w:val="en-US" w:eastAsia="zh-CN"/>
        </w:rPr>
      </w:pPr>
      <w:r>
        <w:rPr>
          <w:rFonts w:hint="eastAsia" w:ascii="Times New Roman" w:hAnsi="Times New Roman"/>
          <w:sz w:val="20"/>
          <w:szCs w:val="20"/>
          <w:lang w:val="en-US" w:eastAsia="zh-CN"/>
        </w:rPr>
        <w:t xml:space="preserve">It is noted that the SRS BW for Rel-16 L3 CLI measurement is 48RB. However, for SRS BW, it is preferred to consider 24RB. On one hand, the UL subband size may be limited for some SBFD configuration. On the other hand, according to the simulation results summary [7], </w:t>
      </w:r>
      <w:r>
        <w:rPr>
          <w:rFonts w:hint="eastAsia" w:ascii="Times New Roman" w:hAnsi="Times New Roman" w:cs="Times New Roman"/>
          <w:sz w:val="20"/>
          <w:szCs w:val="20"/>
          <w:lang w:val="en-US" w:eastAsia="zh-CN"/>
        </w:rPr>
        <w:t xml:space="preserve">the performance difference between </w:t>
      </w:r>
      <w:r>
        <w:rPr>
          <w:rFonts w:hint="eastAsia" w:ascii="Times New Roman" w:hAnsi="Times New Roman"/>
          <w:sz w:val="20"/>
          <w:szCs w:val="20"/>
          <w:lang w:val="en-US" w:eastAsia="zh-CN"/>
        </w:rPr>
        <w:t xml:space="preserve">SRS BW of </w:t>
      </w:r>
      <w:r>
        <w:rPr>
          <w:rFonts w:hint="eastAsia" w:ascii="Times New Roman" w:hAnsi="Times New Roman" w:cs="Times New Roman"/>
          <w:sz w:val="20"/>
          <w:szCs w:val="20"/>
          <w:lang w:val="en-US" w:eastAsia="zh-CN"/>
        </w:rPr>
        <w:t xml:space="preserve">24PRB and </w:t>
      </w:r>
      <w:r>
        <w:rPr>
          <w:rFonts w:hint="eastAsia" w:ascii="Times New Roman" w:hAnsi="Times New Roman"/>
          <w:sz w:val="20"/>
          <w:szCs w:val="20"/>
          <w:lang w:val="en-US" w:eastAsia="zh-CN"/>
        </w:rPr>
        <w:t xml:space="preserve">SRS BW of </w:t>
      </w:r>
      <w:r>
        <w:rPr>
          <w:rFonts w:hint="eastAsia" w:ascii="Times New Roman" w:hAnsi="Times New Roman" w:cs="Times New Roman"/>
          <w:sz w:val="20"/>
          <w:szCs w:val="20"/>
          <w:lang w:val="en-US" w:eastAsia="zh-CN"/>
        </w:rPr>
        <w:t>48 PRB is minimum.</w:t>
      </w:r>
    </w:p>
    <w:p w14:paraId="18B65CB8">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3: for </w:t>
      </w:r>
      <w:r>
        <w:rPr>
          <w:rFonts w:hint="default" w:ascii="Times New Roman" w:hAnsi="Times New Roman" w:cs="Times New Roman"/>
          <w:b/>
          <w:bCs/>
          <w:i/>
          <w:iCs/>
          <w:sz w:val="20"/>
          <w:szCs w:val="20"/>
          <w:highlight w:val="none"/>
          <w:lang w:eastAsia="zh-CN"/>
        </w:rPr>
        <w:t>L1 SRS-RSRP</w:t>
      </w:r>
      <w:r>
        <w:rPr>
          <w:rFonts w:hint="default" w:ascii="Times New Roman" w:hAnsi="Times New Roman" w:cs="Times New Roman"/>
          <w:b/>
          <w:bCs/>
          <w:i/>
          <w:iCs/>
          <w:sz w:val="20"/>
          <w:szCs w:val="20"/>
          <w:lang w:val="en-US" w:eastAsia="zh-CN"/>
        </w:rPr>
        <w:t xml:space="preserve"> measurement, it is proposed </w:t>
      </w:r>
      <w:r>
        <w:rPr>
          <w:rFonts w:hint="eastAsia" w:ascii="Times New Roman" w:hAnsi="Times New Roman" w:cs="Times New Roman"/>
          <w:b/>
          <w:bCs/>
          <w:i/>
          <w:iCs/>
          <w:sz w:val="20"/>
          <w:szCs w:val="20"/>
          <w:lang w:val="en-US" w:eastAsia="zh-CN"/>
        </w:rPr>
        <w:t>to consider 24 PRBs.</w:t>
      </w:r>
      <w:r>
        <w:rPr>
          <w:rFonts w:hint="default" w:ascii="Times New Roman" w:hAnsi="Times New Roman" w:cs="Times New Roman"/>
          <w:b/>
          <w:bCs/>
          <w:i/>
          <w:iCs/>
          <w:sz w:val="20"/>
          <w:szCs w:val="20"/>
          <w:lang w:val="en-US" w:eastAsia="zh-CN"/>
        </w:rPr>
        <w:t xml:space="preserve"> </w:t>
      </w:r>
      <w:r>
        <w:rPr>
          <w:rFonts w:hint="eastAsia" w:ascii="Times New Roman" w:hAnsi="Times New Roman" w:cs="Times New Roman"/>
          <w:b/>
          <w:bCs/>
          <w:i/>
          <w:iCs/>
          <w:sz w:val="20"/>
          <w:szCs w:val="20"/>
          <w:lang w:val="en-US" w:eastAsia="zh-CN"/>
        </w:rPr>
        <w:t xml:space="preserve"> </w:t>
      </w:r>
    </w:p>
    <w:p w14:paraId="3CCFA341">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RAN1 sent LS on L1 based UE-to-UE CLI measurement and reporting to RAN4, the details are duplicated as following.</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EEA6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02423E45">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RAN1 LS on L1 based UE-to-UE CLI measurement and reporting (</w:t>
            </w:r>
            <w:r>
              <w:rPr>
                <w:rFonts w:hint="default" w:ascii="Times New Roman" w:hAnsi="Times New Roman" w:cs="Times New Roman"/>
                <w:b/>
                <w:bCs/>
                <w:sz w:val="20"/>
                <w:szCs w:val="20"/>
              </w:rPr>
              <w:t>R1-2501620</w:t>
            </w:r>
            <w:r>
              <w:rPr>
                <w:rFonts w:hint="default" w:ascii="Times New Roman" w:hAnsi="Times New Roman" w:cs="Times New Roman"/>
                <w:b/>
                <w:bCs/>
                <w:sz w:val="20"/>
                <w:szCs w:val="20"/>
                <w:lang w:val="en-US" w:eastAsia="zh-CN"/>
              </w:rPr>
              <w:t>)</w:t>
            </w:r>
          </w:p>
          <w:p w14:paraId="567F5853">
            <w:pPr>
              <w:spacing w:after="120"/>
              <w:jc w:val="both"/>
              <w:rPr>
                <w:rFonts w:hint="default" w:ascii="Times New Roman" w:hAnsi="Times New Roman" w:cs="Times New Roman"/>
                <w:sz w:val="20"/>
                <w:szCs w:val="20"/>
              </w:rPr>
            </w:pPr>
            <w:r>
              <w:rPr>
                <w:rFonts w:hint="default" w:ascii="Times New Roman" w:hAnsi="Times New Roman" w:cs="Times New Roman"/>
                <w:sz w:val="20"/>
                <w:szCs w:val="20"/>
              </w:rPr>
              <w:t>The following working assumption was made in RAN1 on L1-based CLI reporting since RAN1 specifications must capture the format and bitwidths of the CLI reports</w:t>
            </w:r>
            <w:r>
              <w:rPr>
                <w:rFonts w:hint="default" w:ascii="Times New Roman" w:hAnsi="Times New Roman" w:cs="Times New Roman"/>
                <w:sz w:val="20"/>
                <w:szCs w:val="20"/>
                <w:lang w:eastAsia="zh-CN"/>
              </w:rPr>
              <w:t>.</w:t>
            </w:r>
          </w:p>
          <w:tbl>
            <w:tblPr>
              <w:tblStyle w:val="8"/>
              <w:tblW w:w="5000" w:type="pct"/>
              <w:tblInd w:w="0" w:type="dxa"/>
              <w:tblBorders>
                <w:top w:val="single" w:color="A5A5A5" w:sz="4" w:space="0"/>
                <w:left w:val="single" w:color="A5A5A5" w:sz="4" w:space="0"/>
                <w:bottom w:val="single" w:color="A5A5A5" w:sz="4" w:space="0"/>
                <w:right w:val="single" w:color="A5A5A5" w:sz="4" w:space="0"/>
                <w:insideH w:val="single" w:color="A5A5A5" w:sz="4" w:space="0"/>
                <w:insideV w:val="single" w:color="A5A5A5" w:sz="4" w:space="0"/>
              </w:tblBorders>
              <w:tblLayout w:type="autofit"/>
              <w:tblCellMar>
                <w:top w:w="0" w:type="dxa"/>
                <w:left w:w="108" w:type="dxa"/>
                <w:bottom w:w="0" w:type="dxa"/>
                <w:right w:w="108" w:type="dxa"/>
              </w:tblCellMar>
            </w:tblPr>
            <w:tblGrid>
              <w:gridCol w:w="9105"/>
            </w:tblGrid>
            <w:tr w14:paraId="18CCCA14">
              <w:tblPrEx>
                <w:tblBorders>
                  <w:top w:val="single" w:color="A5A5A5" w:sz="4" w:space="0"/>
                  <w:left w:val="single" w:color="A5A5A5" w:sz="4" w:space="0"/>
                  <w:bottom w:val="single" w:color="A5A5A5" w:sz="4" w:space="0"/>
                  <w:right w:val="single" w:color="A5A5A5" w:sz="4" w:space="0"/>
                  <w:insideH w:val="single" w:color="A5A5A5" w:sz="4" w:space="0"/>
                  <w:insideV w:val="single" w:color="A5A5A5" w:sz="4" w:space="0"/>
                </w:tblBorders>
                <w:tblCellMar>
                  <w:top w:w="0" w:type="dxa"/>
                  <w:left w:w="108" w:type="dxa"/>
                  <w:bottom w:w="0" w:type="dxa"/>
                  <w:right w:w="108" w:type="dxa"/>
                </w:tblCellMar>
              </w:tblPrEx>
              <w:trPr>
                <w:trHeight w:val="2108" w:hRule="atLeast"/>
              </w:trPr>
              <w:tc>
                <w:tcPr>
                  <w:tcW w:w="5000" w:type="pct"/>
                  <w:shd w:val="clear" w:color="auto" w:fill="auto"/>
                </w:tcPr>
                <w:p w14:paraId="430FE170">
                  <w:pPr>
                    <w:rPr>
                      <w:rFonts w:hint="default" w:ascii="Times New Roman" w:hAnsi="Times New Roman" w:cs="Times New Roman"/>
                      <w:b/>
                      <w:sz w:val="20"/>
                      <w:szCs w:val="20"/>
                      <w:lang w:eastAsia="en-US"/>
                    </w:rPr>
                  </w:pPr>
                  <w:r>
                    <w:rPr>
                      <w:rFonts w:hint="default" w:ascii="Times New Roman" w:hAnsi="Times New Roman" w:cs="Times New Roman"/>
                      <w:b/>
                      <w:sz w:val="20"/>
                      <w:szCs w:val="20"/>
                      <w:highlight w:val="darkYellow"/>
                    </w:rPr>
                    <w:t>Working assumption</w:t>
                  </w:r>
                </w:p>
                <w:p w14:paraId="53486838">
                  <w:pPr>
                    <w:rPr>
                      <w:rFonts w:hint="default" w:ascii="Times New Roman" w:hAnsi="Times New Roman" w:cs="Times New Roman"/>
                      <w:bCs/>
                      <w:sz w:val="20"/>
                      <w:szCs w:val="20"/>
                    </w:rPr>
                  </w:pPr>
                  <w:r>
                    <w:rPr>
                      <w:rFonts w:hint="default" w:ascii="Times New Roman" w:hAnsi="Times New Roman" w:cs="Times New Roman"/>
                      <w:bCs/>
                      <w:sz w:val="20"/>
                      <w:szCs w:val="20"/>
                    </w:rPr>
                    <w:t>For L1 based CLI measurement and reporting, the following is adopted</w:t>
                  </w:r>
                </w:p>
                <w:p w14:paraId="1BD300B7">
                  <w:pPr>
                    <w:pStyle w:val="11"/>
                    <w:numPr>
                      <w:ilvl w:val="0"/>
                      <w:numId w:val="6"/>
                    </w:numPr>
                    <w:snapToGrid w:val="0"/>
                    <w:ind w:leftChars="0"/>
                    <w:jc w:val="both"/>
                    <w:textAlignment w:val="baseline"/>
                    <w:rPr>
                      <w:rFonts w:hint="default" w:ascii="Times New Roman" w:hAnsi="Times New Roman" w:cs="Times New Roman"/>
                      <w:sz w:val="20"/>
                      <w:szCs w:val="20"/>
                      <w:lang w:eastAsia="en-US"/>
                    </w:rPr>
                  </w:pPr>
                  <w:r>
                    <w:rPr>
                      <w:rFonts w:hint="default" w:ascii="Times New Roman" w:hAnsi="Times New Roman" w:cs="Times New Roman"/>
                      <w:sz w:val="20"/>
                      <w:szCs w:val="20"/>
                      <w:lang w:eastAsia="en-US"/>
                    </w:rPr>
                    <w:t>For L1 SRS-RSRP, a 7-bit value in the quantization range [-140, -44] dBm with 1dB step size, and the differential L1 SRS-RSRP is quantized to a 4-bit value. The differential L1 SRS-RSRP value is computed with 2 dB step size with a reference to the largest measured L1 SRS-RSRP value.</w:t>
                  </w:r>
                </w:p>
                <w:p w14:paraId="0E922CC9">
                  <w:pPr>
                    <w:pStyle w:val="11"/>
                    <w:numPr>
                      <w:ilvl w:val="0"/>
                      <w:numId w:val="6"/>
                    </w:numPr>
                    <w:snapToGrid w:val="0"/>
                    <w:ind w:leftChars="0"/>
                    <w:jc w:val="both"/>
                    <w:textAlignment w:val="baseline"/>
                    <w:rPr>
                      <w:rFonts w:hint="default" w:ascii="Times New Roman" w:hAnsi="Times New Roman" w:cs="Times New Roman"/>
                      <w:sz w:val="20"/>
                      <w:szCs w:val="20"/>
                      <w:lang w:eastAsia="en-US"/>
                    </w:rPr>
                  </w:pPr>
                  <w:r>
                    <w:rPr>
                      <w:rFonts w:hint="default" w:ascii="Times New Roman" w:hAnsi="Times New Roman" w:cs="Times New Roman"/>
                      <w:sz w:val="20"/>
                      <w:szCs w:val="20"/>
                      <w:lang w:eastAsia="en-US"/>
                    </w:rPr>
                    <w:t>For L1 CLI-RSSI, a 7-bit value in the quantization range [-100, -25] dBm with 1dB step size, and the differential L1 CLI RSSI is quantized to a 4-bit value. The differential L1 CLI-RSSI value is computed with 2 dB step size with a reference to the largest measured L1 CLI-RSSI value.</w:t>
                  </w:r>
                </w:p>
              </w:tc>
            </w:tr>
          </w:tbl>
          <w:p w14:paraId="25896CDD">
            <w:pPr>
              <w:spacing w:before="120" w:after="120"/>
              <w:jc w:val="both"/>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RAN1 assumes that the reporting range and granularity for L3 SRS-RSRP measurement in Table 10.1.22.1.2-1, TS38.133 can be reused for L1 SRS-RSRP. In addition, the reporting range and granularity for L3 CLI-RSSI measurement in Table 10.1.22.2.2-1 of TS38.133 can be reused for L1 CLI-RSSI. </w:t>
            </w:r>
          </w:p>
          <w:p w14:paraId="78F1CB32">
            <w:pPr>
              <w:snapToGrid w:val="0"/>
              <w:spacing w:after="120"/>
              <w:jc w:val="both"/>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For a CLI report, RAN1 agreed that the absolute value of the most interfered (largest) measured L1-SRS-RSRP or L1-CLI-RSSI is reported. RAN1 also agreed to use differential reporting for L1 SRS-RSRP and L1 CLI-RSSI when the number of reported measurement resources is larger than one, in the same manner as for existing L1-RSRP/SINR reporting. </w:t>
            </w:r>
          </w:p>
          <w:p w14:paraId="3DC5F709">
            <w:pPr>
              <w:snapToGrid w:val="0"/>
              <w:spacing w:after="120"/>
              <w:jc w:val="both"/>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RAN1 would like to ask RAN4 whether the reporting range and granularity for L1 SRS-RSRP and L1 CLI-RSSI are reasonable. RAN1 also would like to check with RAN4 whether there is any issue with the range and resolution for differential reporting of L1 SRS-RSRP and L1 CLI-RSSI.</w:t>
            </w:r>
          </w:p>
          <w:p w14:paraId="7C02E88B">
            <w:pPr>
              <w:snapToGrid w:val="0"/>
              <w:spacing w:after="120"/>
              <w:jc w:val="both"/>
              <w:rPr>
                <w:rFonts w:hint="default" w:ascii="Times New Roman" w:hAnsi="Times New Roman" w:cs="Times New Roman"/>
                <w:sz w:val="20"/>
                <w:szCs w:val="20"/>
                <w:lang w:eastAsia="zh-CN"/>
              </w:rPr>
            </w:pPr>
          </w:p>
          <w:p w14:paraId="0593D6CB">
            <w:pPr>
              <w:spacing w:after="120"/>
              <w:ind w:left="1985" w:hanging="1985"/>
              <w:rPr>
                <w:rFonts w:hint="default" w:ascii="Times New Roman" w:hAnsi="Times New Roman" w:cs="Times New Roman"/>
                <w:b/>
                <w:sz w:val="20"/>
                <w:szCs w:val="20"/>
              </w:rPr>
            </w:pPr>
            <w:r>
              <w:rPr>
                <w:rFonts w:hint="default" w:ascii="Times New Roman" w:hAnsi="Times New Roman" w:cs="Times New Roman"/>
                <w:b/>
                <w:sz w:val="20"/>
                <w:szCs w:val="20"/>
              </w:rPr>
              <w:t>To RAN4</w:t>
            </w:r>
          </w:p>
          <w:p w14:paraId="738A7AA0">
            <w:pPr>
              <w:spacing w:after="120"/>
              <w:ind w:left="993" w:hanging="993"/>
              <w:rPr>
                <w:rFonts w:hint="default" w:ascii="Times New Roman" w:hAnsi="Times New Roman" w:cs="Times New Roman"/>
                <w:sz w:val="20"/>
                <w:szCs w:val="20"/>
                <w:lang w:eastAsia="zh-CN"/>
              </w:rPr>
            </w:pPr>
            <w:r>
              <w:rPr>
                <w:rFonts w:hint="default" w:ascii="Times New Roman" w:hAnsi="Times New Roman" w:cs="Times New Roman"/>
                <w:b/>
                <w:sz w:val="20"/>
                <w:szCs w:val="20"/>
              </w:rPr>
              <w:t xml:space="preserve">ACTION: </w:t>
            </w:r>
            <w:r>
              <w:rPr>
                <w:rFonts w:hint="default" w:ascii="Times New Roman" w:hAnsi="Times New Roman" w:cs="Times New Roman"/>
                <w:sz w:val="20"/>
                <w:szCs w:val="20"/>
              </w:rPr>
              <w:t xml:space="preserve">RAN1 respectfully </w:t>
            </w:r>
            <w:r>
              <w:rPr>
                <w:rFonts w:hint="default" w:ascii="Times New Roman" w:hAnsi="Times New Roman" w:cs="Times New Roman"/>
                <w:sz w:val="20"/>
                <w:szCs w:val="20"/>
                <w:lang w:eastAsia="zh-CN"/>
              </w:rPr>
              <w:t>ask</w:t>
            </w:r>
            <w:r>
              <w:rPr>
                <w:rFonts w:hint="default" w:ascii="Times New Roman" w:hAnsi="Times New Roman" w:cs="Times New Roman"/>
                <w:sz w:val="20"/>
                <w:szCs w:val="20"/>
              </w:rPr>
              <w:t xml:space="preserve">s RAN4 </w:t>
            </w:r>
            <w:r>
              <w:rPr>
                <w:rFonts w:hint="default" w:ascii="Times New Roman" w:hAnsi="Times New Roman" w:cs="Times New Roman"/>
                <w:sz w:val="20"/>
                <w:szCs w:val="20"/>
                <w:lang w:eastAsia="zh-CN"/>
              </w:rPr>
              <w:t>to provide feedback to following two questions</w:t>
            </w:r>
          </w:p>
          <w:p w14:paraId="747CACC6">
            <w:pPr>
              <w:pStyle w:val="11"/>
              <w:numPr>
                <w:ilvl w:val="0"/>
                <w:numId w:val="7"/>
              </w:numPr>
              <w:spacing w:after="120"/>
              <w:ind w:leftChars="0"/>
              <w:jc w:val="both"/>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Is the reporting range and granularity for L1 SRS-RSRP and L1 CLI-RSSI in the RAN1 working assumption reasonable from RAN4 perspective?</w:t>
            </w:r>
          </w:p>
          <w:p w14:paraId="192080C0">
            <w:pPr>
              <w:pStyle w:val="11"/>
              <w:numPr>
                <w:ilvl w:val="0"/>
                <w:numId w:val="7"/>
              </w:numPr>
              <w:spacing w:after="120"/>
              <w:ind w:leftChars="0"/>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eastAsia="zh-CN"/>
              </w:rPr>
              <w:t>Is the range and resolution for differential reporting of L1 SRS-RSRP and CLI-RSSI reporting reasonable from RAN4 perspective?</w:t>
            </w:r>
          </w:p>
        </w:tc>
      </w:tr>
    </w:tbl>
    <w:p w14:paraId="69982DB3">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p w14:paraId="2F082D28">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For CLI report, according to RAN1 agreements, RAN1 agreed that the absolute value of the most interfered (largest) measured L1-SRS-RSRP or L1-CLI-RSSI is reported. For L1 SRS-RSRP, a 7-bit value in the quantization range [-140, -44] dBm with 1dB step size. For L1 CLI-RSSI, a 7-bit value in the quantization range [-100, -25] dBm with 1dB step size. RAN1 assumes that the reporting range and granularity for L3 SRS-RSRP measurement in Table 10.1.22.1.2-1, TS38.133 can be reused for L1 SRS-RSRP. In addition, the reporting range and granularity for L3 CLI-RSSI measurement in Table 10.1.22.2.2-1 of TS38.133 can be reused for L1 CLI-RSSI. And RAN4 is asked to </w:t>
      </w:r>
      <w:r>
        <w:rPr>
          <w:rFonts w:hint="default" w:ascii="Times New Roman" w:hAnsi="Times New Roman" w:cs="Times New Roman"/>
          <w:sz w:val="20"/>
          <w:szCs w:val="20"/>
          <w:lang w:eastAsia="zh-CN"/>
        </w:rPr>
        <w:t>provide feedback</w:t>
      </w:r>
      <w:r>
        <w:rPr>
          <w:rFonts w:hint="eastAsia" w:ascii="Times New Roman" w:hAnsi="Times New Roman" w:cs="Times New Roman"/>
          <w:sz w:val="20"/>
          <w:szCs w:val="20"/>
          <w:lang w:val="en-US" w:eastAsia="zh-CN"/>
        </w:rPr>
        <w:t xml:space="preserve"> whether </w:t>
      </w:r>
      <w:r>
        <w:rPr>
          <w:rFonts w:hint="default" w:ascii="Times New Roman" w:hAnsi="Times New Roman" w:cs="Times New Roman"/>
          <w:sz w:val="20"/>
          <w:szCs w:val="20"/>
          <w:lang w:eastAsia="zh-CN"/>
        </w:rPr>
        <w:t>RAN1 working assumption reporting range and granularity for L1 SRS-RSRP and L1 CLI-RSSI</w:t>
      </w:r>
      <w:r>
        <w:rPr>
          <w:rFonts w:hint="eastAsia" w:ascii="Times New Roman" w:hAnsi="Times New Roman" w:cs="Times New Roman"/>
          <w:sz w:val="20"/>
          <w:szCs w:val="20"/>
          <w:lang w:val="en-US" w:eastAsia="zh-CN"/>
        </w:rPr>
        <w:t xml:space="preserve"> are </w:t>
      </w:r>
      <w:r>
        <w:rPr>
          <w:rFonts w:hint="default" w:ascii="Times New Roman" w:hAnsi="Times New Roman" w:cs="Times New Roman"/>
          <w:sz w:val="20"/>
          <w:szCs w:val="20"/>
          <w:lang w:eastAsia="zh-CN"/>
        </w:rPr>
        <w:t>reasonable</w:t>
      </w:r>
      <w:r>
        <w:rPr>
          <w:rFonts w:hint="eastAsia" w:ascii="Times New Roman" w:hAnsi="Times New Roman" w:cs="Times New Roman"/>
          <w:sz w:val="20"/>
          <w:szCs w:val="20"/>
          <w:lang w:val="en-US" w:eastAsia="zh-CN"/>
        </w:rPr>
        <w:t>.</w:t>
      </w:r>
    </w:p>
    <w:p w14:paraId="58F845AB">
      <w:pPr>
        <w:rPr>
          <w:rFonts w:hint="eastAsia" w:ascii="Times New Roman" w:hAnsi="Times New Roman"/>
          <w:sz w:val="20"/>
          <w:szCs w:val="20"/>
          <w:lang w:val="en-US" w:eastAsia="zh-CN"/>
        </w:rPr>
      </w:pPr>
      <w:r>
        <w:rPr>
          <w:rFonts w:hint="eastAsia" w:ascii="Times New Roman" w:hAnsi="Times New Roman"/>
          <w:sz w:val="20"/>
          <w:szCs w:val="20"/>
          <w:lang w:val="en-US" w:eastAsia="zh-CN"/>
        </w:rPr>
        <w:t>According to existing Rel-16 L3 SRS-RSRP report maping specified in TS38.133, the reporting range of SRS-RSRP is defined from -140 dBm to -44 dBm with 1 dB resolution. The mapping of measured quantity is defined in table 10.1.22.1.2-1, which is duplicated as below.</w:t>
      </w:r>
    </w:p>
    <w:p w14:paraId="47959992">
      <w:pPr>
        <w:pStyle w:val="13"/>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rPr>
        <w:t>Table 10.1.22.1.2-1: SRS-RSRP measurement report mapping</w:t>
      </w:r>
      <w:r>
        <w:rPr>
          <w:rFonts w:hint="eastAsia" w:ascii="Times New Roman" w:hAnsi="Times New Roman" w:cs="Times New Roman"/>
          <w:sz w:val="20"/>
          <w:szCs w:val="20"/>
          <w:lang w:val="en-US" w:eastAsia="zh-CN"/>
        </w:rPr>
        <w:t xml:space="preserve"> (TS38.133)</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40"/>
        <w:gridCol w:w="2337"/>
        <w:gridCol w:w="710"/>
        <w:gridCol w:w="11"/>
      </w:tblGrid>
      <w:tr w14:paraId="3297C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 w:type="dxa"/>
          <w:jc w:val="center"/>
        </w:trPr>
        <w:tc>
          <w:tcPr>
            <w:tcW w:w="1640" w:type="dxa"/>
            <w:shd w:val="clear" w:color="auto" w:fill="auto"/>
            <w:noWrap/>
          </w:tcPr>
          <w:p w14:paraId="513157D2">
            <w:pPr>
              <w:pStyle w:val="14"/>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Reported value</w:t>
            </w:r>
          </w:p>
        </w:tc>
        <w:tc>
          <w:tcPr>
            <w:tcW w:w="2337" w:type="dxa"/>
            <w:shd w:val="clear" w:color="auto" w:fill="auto"/>
            <w:noWrap/>
          </w:tcPr>
          <w:p w14:paraId="6D02EEB3">
            <w:pPr>
              <w:pStyle w:val="14"/>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Measured quantity value</w:t>
            </w:r>
          </w:p>
        </w:tc>
        <w:tc>
          <w:tcPr>
            <w:tcW w:w="710" w:type="dxa"/>
            <w:shd w:val="clear" w:color="auto" w:fill="auto"/>
            <w:noWrap/>
          </w:tcPr>
          <w:p w14:paraId="248C39F2">
            <w:pPr>
              <w:pStyle w:val="14"/>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Unit</w:t>
            </w:r>
          </w:p>
        </w:tc>
      </w:tr>
      <w:tr w14:paraId="4F409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 w:type="dxa"/>
          <w:jc w:val="center"/>
        </w:trPr>
        <w:tc>
          <w:tcPr>
            <w:tcW w:w="1640" w:type="dxa"/>
            <w:shd w:val="clear" w:color="auto" w:fill="auto"/>
            <w:noWrap/>
          </w:tcPr>
          <w:p w14:paraId="03F61961">
            <w:pPr>
              <w:pStyle w:val="15"/>
              <w:rPr>
                <w:rFonts w:hint="default" w:ascii="Times New Roman" w:hAnsi="Times New Roman" w:cs="Times New Roman"/>
                <w:sz w:val="20"/>
                <w:szCs w:val="20"/>
                <w:lang w:eastAsia="ko-KR"/>
              </w:rPr>
            </w:pPr>
            <w:r>
              <w:rPr>
                <w:rFonts w:hint="default" w:ascii="Times New Roman" w:hAnsi="Times New Roman" w:cs="Times New Roman"/>
                <w:sz w:val="20"/>
                <w:szCs w:val="20"/>
              </w:rPr>
              <w:t>SRS-RSRP_0</w:t>
            </w:r>
          </w:p>
        </w:tc>
        <w:tc>
          <w:tcPr>
            <w:tcW w:w="2337" w:type="dxa"/>
            <w:shd w:val="clear" w:color="auto" w:fill="auto"/>
            <w:noWrap/>
          </w:tcPr>
          <w:p w14:paraId="13384248">
            <w:pPr>
              <w:pStyle w:val="15"/>
              <w:rPr>
                <w:rFonts w:hint="default" w:ascii="Times New Roman" w:hAnsi="Times New Roman" w:cs="Times New Roman"/>
                <w:sz w:val="20"/>
                <w:szCs w:val="20"/>
              </w:rPr>
            </w:pPr>
            <w:r>
              <w:rPr>
                <w:rFonts w:hint="default" w:ascii="Times New Roman" w:hAnsi="Times New Roman" w:cs="Times New Roman"/>
                <w:sz w:val="20"/>
                <w:szCs w:val="20"/>
              </w:rPr>
              <w:t>SRS-RSRP&lt;-140</w:t>
            </w:r>
          </w:p>
        </w:tc>
        <w:tc>
          <w:tcPr>
            <w:tcW w:w="710" w:type="dxa"/>
            <w:shd w:val="clear" w:color="auto" w:fill="auto"/>
            <w:noWrap/>
          </w:tcPr>
          <w:p w14:paraId="705385CA">
            <w:pPr>
              <w:pStyle w:val="15"/>
              <w:rPr>
                <w:rFonts w:hint="default" w:ascii="Times New Roman" w:hAnsi="Times New Roman" w:cs="Times New Roman"/>
                <w:sz w:val="20"/>
                <w:szCs w:val="20"/>
                <w:lang w:eastAsia="ko-KR"/>
              </w:rPr>
            </w:pPr>
            <w:r>
              <w:rPr>
                <w:rFonts w:hint="default" w:ascii="Times New Roman" w:hAnsi="Times New Roman" w:cs="Times New Roman"/>
                <w:sz w:val="20"/>
                <w:szCs w:val="20"/>
              </w:rPr>
              <w:t>dBm</w:t>
            </w:r>
          </w:p>
        </w:tc>
      </w:tr>
      <w:tr w14:paraId="0F6A2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 w:type="dxa"/>
          <w:jc w:val="center"/>
        </w:trPr>
        <w:tc>
          <w:tcPr>
            <w:tcW w:w="1640" w:type="dxa"/>
            <w:shd w:val="clear" w:color="auto" w:fill="auto"/>
            <w:noWrap/>
          </w:tcPr>
          <w:p w14:paraId="7C8A427A">
            <w:pPr>
              <w:pStyle w:val="15"/>
              <w:rPr>
                <w:rFonts w:hint="default" w:ascii="Times New Roman" w:hAnsi="Times New Roman" w:cs="Times New Roman"/>
                <w:sz w:val="20"/>
                <w:szCs w:val="20"/>
                <w:lang w:eastAsia="ko-KR"/>
              </w:rPr>
            </w:pPr>
            <w:r>
              <w:rPr>
                <w:rFonts w:hint="default" w:ascii="Times New Roman" w:hAnsi="Times New Roman" w:cs="Times New Roman"/>
                <w:sz w:val="20"/>
                <w:szCs w:val="20"/>
              </w:rPr>
              <w:t>SRS-RSRP_1</w:t>
            </w:r>
          </w:p>
        </w:tc>
        <w:tc>
          <w:tcPr>
            <w:tcW w:w="2337" w:type="dxa"/>
            <w:shd w:val="clear" w:color="auto" w:fill="auto"/>
            <w:noWrap/>
          </w:tcPr>
          <w:p w14:paraId="5F2537F5">
            <w:pPr>
              <w:pStyle w:val="15"/>
              <w:rPr>
                <w:rFonts w:hint="default" w:ascii="Times New Roman" w:hAnsi="Times New Roman" w:cs="Times New Roman"/>
                <w:sz w:val="20"/>
                <w:szCs w:val="20"/>
              </w:rPr>
            </w:pPr>
            <w:r>
              <w:rPr>
                <w:rFonts w:hint="default" w:ascii="Times New Roman" w:hAnsi="Times New Roman" w:cs="Times New Roman"/>
                <w:sz w:val="20"/>
                <w:szCs w:val="20"/>
              </w:rPr>
              <w:t>-140≤ SRS-RSRP&lt;-139</w:t>
            </w:r>
          </w:p>
        </w:tc>
        <w:tc>
          <w:tcPr>
            <w:tcW w:w="710" w:type="dxa"/>
            <w:shd w:val="clear" w:color="auto" w:fill="auto"/>
            <w:noWrap/>
          </w:tcPr>
          <w:p w14:paraId="31E092BD">
            <w:pPr>
              <w:pStyle w:val="15"/>
              <w:rPr>
                <w:rFonts w:hint="default" w:ascii="Times New Roman" w:hAnsi="Times New Roman" w:cs="Times New Roman"/>
                <w:sz w:val="20"/>
                <w:szCs w:val="20"/>
                <w:lang w:eastAsia="ko-KR"/>
              </w:rPr>
            </w:pPr>
            <w:r>
              <w:rPr>
                <w:rFonts w:hint="default" w:ascii="Times New Roman" w:hAnsi="Times New Roman" w:cs="Times New Roman"/>
                <w:sz w:val="20"/>
                <w:szCs w:val="20"/>
              </w:rPr>
              <w:t>dBm</w:t>
            </w:r>
          </w:p>
        </w:tc>
      </w:tr>
      <w:tr w14:paraId="5A801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 w:type="dxa"/>
          <w:jc w:val="center"/>
        </w:trPr>
        <w:tc>
          <w:tcPr>
            <w:tcW w:w="1640" w:type="dxa"/>
            <w:shd w:val="clear" w:color="auto" w:fill="auto"/>
            <w:noWrap/>
          </w:tcPr>
          <w:p w14:paraId="75D6DF68">
            <w:pPr>
              <w:pStyle w:val="15"/>
              <w:rPr>
                <w:rFonts w:hint="default" w:ascii="Times New Roman" w:hAnsi="Times New Roman" w:cs="Times New Roman"/>
                <w:sz w:val="20"/>
                <w:szCs w:val="20"/>
                <w:lang w:eastAsia="ko-KR"/>
              </w:rPr>
            </w:pPr>
            <w:r>
              <w:rPr>
                <w:rFonts w:hint="default" w:ascii="Times New Roman" w:hAnsi="Times New Roman" w:cs="Times New Roman"/>
                <w:sz w:val="20"/>
                <w:szCs w:val="20"/>
              </w:rPr>
              <w:t>SRS-RSRP_2</w:t>
            </w:r>
          </w:p>
        </w:tc>
        <w:tc>
          <w:tcPr>
            <w:tcW w:w="2337" w:type="dxa"/>
            <w:shd w:val="clear" w:color="auto" w:fill="auto"/>
            <w:noWrap/>
          </w:tcPr>
          <w:p w14:paraId="4F458979">
            <w:pPr>
              <w:pStyle w:val="15"/>
              <w:rPr>
                <w:rFonts w:hint="default" w:ascii="Times New Roman" w:hAnsi="Times New Roman" w:cs="Times New Roman"/>
                <w:sz w:val="20"/>
                <w:szCs w:val="20"/>
              </w:rPr>
            </w:pPr>
            <w:r>
              <w:rPr>
                <w:rFonts w:hint="default" w:ascii="Times New Roman" w:hAnsi="Times New Roman" w:cs="Times New Roman"/>
                <w:sz w:val="20"/>
                <w:szCs w:val="20"/>
              </w:rPr>
              <w:t>-139≤ SRS-RSRP&lt;-138</w:t>
            </w:r>
          </w:p>
        </w:tc>
        <w:tc>
          <w:tcPr>
            <w:tcW w:w="710" w:type="dxa"/>
            <w:shd w:val="clear" w:color="auto" w:fill="auto"/>
            <w:noWrap/>
          </w:tcPr>
          <w:p w14:paraId="39B7C7FD">
            <w:pPr>
              <w:pStyle w:val="15"/>
              <w:rPr>
                <w:rFonts w:hint="default" w:ascii="Times New Roman" w:hAnsi="Times New Roman" w:cs="Times New Roman"/>
                <w:sz w:val="20"/>
                <w:szCs w:val="20"/>
                <w:lang w:eastAsia="ko-KR"/>
              </w:rPr>
            </w:pPr>
            <w:r>
              <w:rPr>
                <w:rFonts w:hint="default" w:ascii="Times New Roman" w:hAnsi="Times New Roman" w:cs="Times New Roman"/>
                <w:sz w:val="20"/>
                <w:szCs w:val="20"/>
              </w:rPr>
              <w:t>dBm</w:t>
            </w:r>
          </w:p>
        </w:tc>
      </w:tr>
      <w:tr w14:paraId="3B105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 w:type="dxa"/>
          <w:jc w:val="center"/>
        </w:trPr>
        <w:tc>
          <w:tcPr>
            <w:tcW w:w="1640" w:type="dxa"/>
            <w:shd w:val="clear" w:color="auto" w:fill="auto"/>
            <w:noWrap/>
          </w:tcPr>
          <w:p w14:paraId="7F0D3E8C">
            <w:pPr>
              <w:pStyle w:val="15"/>
              <w:rPr>
                <w:rFonts w:hint="default" w:ascii="Times New Roman" w:hAnsi="Times New Roman" w:cs="Times New Roman"/>
                <w:sz w:val="20"/>
                <w:szCs w:val="20"/>
                <w:lang w:eastAsia="ko-KR"/>
              </w:rPr>
            </w:pPr>
            <w:r>
              <w:rPr>
                <w:rFonts w:hint="default" w:ascii="Times New Roman" w:hAnsi="Times New Roman" w:cs="Times New Roman"/>
                <w:sz w:val="20"/>
                <w:szCs w:val="20"/>
              </w:rPr>
              <w:t>SRS-RSRP_3</w:t>
            </w:r>
          </w:p>
        </w:tc>
        <w:tc>
          <w:tcPr>
            <w:tcW w:w="2337" w:type="dxa"/>
            <w:shd w:val="clear" w:color="auto" w:fill="auto"/>
            <w:noWrap/>
          </w:tcPr>
          <w:p w14:paraId="3A25730D">
            <w:pPr>
              <w:pStyle w:val="15"/>
              <w:rPr>
                <w:rFonts w:hint="default" w:ascii="Times New Roman" w:hAnsi="Times New Roman" w:cs="Times New Roman"/>
                <w:sz w:val="20"/>
                <w:szCs w:val="20"/>
              </w:rPr>
            </w:pPr>
            <w:r>
              <w:rPr>
                <w:rFonts w:hint="default" w:ascii="Times New Roman" w:hAnsi="Times New Roman" w:cs="Times New Roman"/>
                <w:sz w:val="20"/>
                <w:szCs w:val="20"/>
              </w:rPr>
              <w:t>-138≤ SRS-RSRP&lt;-137</w:t>
            </w:r>
          </w:p>
        </w:tc>
        <w:tc>
          <w:tcPr>
            <w:tcW w:w="710" w:type="dxa"/>
            <w:shd w:val="clear" w:color="auto" w:fill="auto"/>
            <w:noWrap/>
          </w:tcPr>
          <w:p w14:paraId="49BB8CAB">
            <w:pPr>
              <w:pStyle w:val="15"/>
              <w:rPr>
                <w:rFonts w:hint="default" w:ascii="Times New Roman" w:hAnsi="Times New Roman" w:cs="Times New Roman"/>
                <w:sz w:val="20"/>
                <w:szCs w:val="20"/>
                <w:lang w:eastAsia="ko-KR"/>
              </w:rPr>
            </w:pPr>
            <w:r>
              <w:rPr>
                <w:rFonts w:hint="default" w:ascii="Times New Roman" w:hAnsi="Times New Roman" w:cs="Times New Roman"/>
                <w:sz w:val="20"/>
                <w:szCs w:val="20"/>
              </w:rPr>
              <w:t>dBm</w:t>
            </w:r>
          </w:p>
        </w:tc>
      </w:tr>
      <w:tr w14:paraId="37814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 w:type="dxa"/>
          <w:jc w:val="center"/>
        </w:trPr>
        <w:tc>
          <w:tcPr>
            <w:tcW w:w="1640" w:type="dxa"/>
            <w:shd w:val="clear" w:color="auto" w:fill="auto"/>
            <w:noWrap/>
          </w:tcPr>
          <w:p w14:paraId="7D2EAAFE">
            <w:pPr>
              <w:pStyle w:val="15"/>
              <w:rPr>
                <w:rFonts w:hint="default" w:ascii="Times New Roman" w:hAnsi="Times New Roman" w:cs="Times New Roman"/>
                <w:sz w:val="20"/>
                <w:szCs w:val="20"/>
                <w:lang w:eastAsia="ko-KR"/>
              </w:rPr>
            </w:pPr>
            <w:r>
              <w:rPr>
                <w:rFonts w:hint="default" w:ascii="Times New Roman" w:hAnsi="Times New Roman" w:cs="Times New Roman"/>
                <w:sz w:val="20"/>
                <w:szCs w:val="20"/>
              </w:rPr>
              <w:t>SRS-RSRP_4</w:t>
            </w:r>
          </w:p>
        </w:tc>
        <w:tc>
          <w:tcPr>
            <w:tcW w:w="2337" w:type="dxa"/>
            <w:shd w:val="clear" w:color="auto" w:fill="auto"/>
            <w:noWrap/>
          </w:tcPr>
          <w:p w14:paraId="0262CAC3">
            <w:pPr>
              <w:pStyle w:val="15"/>
              <w:rPr>
                <w:rFonts w:hint="default" w:ascii="Times New Roman" w:hAnsi="Times New Roman" w:cs="Times New Roman"/>
                <w:sz w:val="20"/>
                <w:szCs w:val="20"/>
              </w:rPr>
            </w:pPr>
            <w:r>
              <w:rPr>
                <w:rFonts w:hint="default" w:ascii="Times New Roman" w:hAnsi="Times New Roman" w:cs="Times New Roman"/>
                <w:sz w:val="20"/>
                <w:szCs w:val="20"/>
              </w:rPr>
              <w:t>-137≤ SRS-RSRP&lt;-136</w:t>
            </w:r>
          </w:p>
        </w:tc>
        <w:tc>
          <w:tcPr>
            <w:tcW w:w="710" w:type="dxa"/>
            <w:shd w:val="clear" w:color="auto" w:fill="auto"/>
            <w:noWrap/>
          </w:tcPr>
          <w:p w14:paraId="23095151">
            <w:pPr>
              <w:pStyle w:val="15"/>
              <w:rPr>
                <w:rFonts w:hint="default" w:ascii="Times New Roman" w:hAnsi="Times New Roman" w:cs="Times New Roman"/>
                <w:sz w:val="20"/>
                <w:szCs w:val="20"/>
                <w:lang w:eastAsia="ko-KR"/>
              </w:rPr>
            </w:pPr>
            <w:r>
              <w:rPr>
                <w:rFonts w:hint="default" w:ascii="Times New Roman" w:hAnsi="Times New Roman" w:cs="Times New Roman"/>
                <w:sz w:val="20"/>
                <w:szCs w:val="20"/>
              </w:rPr>
              <w:t>dBm</w:t>
            </w:r>
          </w:p>
        </w:tc>
      </w:tr>
      <w:tr w14:paraId="330C7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 w:type="dxa"/>
          <w:jc w:val="center"/>
        </w:trPr>
        <w:tc>
          <w:tcPr>
            <w:tcW w:w="1640" w:type="dxa"/>
            <w:shd w:val="clear" w:color="auto" w:fill="auto"/>
            <w:noWrap/>
          </w:tcPr>
          <w:p w14:paraId="75647A19">
            <w:pPr>
              <w:pStyle w:val="15"/>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w:t>
            </w:r>
          </w:p>
        </w:tc>
        <w:tc>
          <w:tcPr>
            <w:tcW w:w="2337" w:type="dxa"/>
            <w:shd w:val="clear" w:color="auto" w:fill="auto"/>
            <w:noWrap/>
          </w:tcPr>
          <w:p w14:paraId="2AAD0B97">
            <w:pPr>
              <w:pStyle w:val="15"/>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w:t>
            </w:r>
          </w:p>
        </w:tc>
        <w:tc>
          <w:tcPr>
            <w:tcW w:w="710" w:type="dxa"/>
            <w:shd w:val="clear" w:color="auto" w:fill="auto"/>
            <w:noWrap/>
          </w:tcPr>
          <w:p w14:paraId="4BA27918">
            <w:pPr>
              <w:pStyle w:val="15"/>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w:t>
            </w:r>
          </w:p>
        </w:tc>
      </w:tr>
      <w:tr w14:paraId="59EF3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 w:type="dxa"/>
          <w:jc w:val="center"/>
        </w:trPr>
        <w:tc>
          <w:tcPr>
            <w:tcW w:w="1640" w:type="dxa"/>
            <w:shd w:val="clear" w:color="auto" w:fill="auto"/>
            <w:noWrap/>
          </w:tcPr>
          <w:p w14:paraId="7FD93481">
            <w:pPr>
              <w:pStyle w:val="15"/>
              <w:rPr>
                <w:rFonts w:hint="default" w:ascii="Times New Roman" w:hAnsi="Times New Roman" w:cs="Times New Roman"/>
                <w:sz w:val="20"/>
                <w:szCs w:val="20"/>
                <w:lang w:eastAsia="ko-KR"/>
              </w:rPr>
            </w:pPr>
            <w:r>
              <w:rPr>
                <w:rFonts w:hint="default" w:ascii="Times New Roman" w:hAnsi="Times New Roman" w:cs="Times New Roman"/>
                <w:sz w:val="20"/>
                <w:szCs w:val="20"/>
              </w:rPr>
              <w:t>SRS-RSRP_95</w:t>
            </w:r>
          </w:p>
        </w:tc>
        <w:tc>
          <w:tcPr>
            <w:tcW w:w="2337" w:type="dxa"/>
            <w:shd w:val="clear" w:color="auto" w:fill="auto"/>
            <w:noWrap/>
          </w:tcPr>
          <w:p w14:paraId="4AC02A74">
            <w:pPr>
              <w:pStyle w:val="15"/>
              <w:rPr>
                <w:rFonts w:hint="default" w:ascii="Times New Roman" w:hAnsi="Times New Roman" w:cs="Times New Roman"/>
                <w:sz w:val="20"/>
                <w:szCs w:val="20"/>
                <w:lang w:eastAsia="ko-KR"/>
              </w:rPr>
            </w:pPr>
            <w:r>
              <w:rPr>
                <w:rFonts w:hint="default" w:ascii="Times New Roman" w:hAnsi="Times New Roman" w:cs="Times New Roman"/>
                <w:sz w:val="20"/>
                <w:szCs w:val="20"/>
              </w:rPr>
              <w:t>-46≤ SRS-RSRP&lt;-45</w:t>
            </w:r>
          </w:p>
        </w:tc>
        <w:tc>
          <w:tcPr>
            <w:tcW w:w="710" w:type="dxa"/>
            <w:shd w:val="clear" w:color="auto" w:fill="auto"/>
            <w:noWrap/>
          </w:tcPr>
          <w:p w14:paraId="49298C11">
            <w:pPr>
              <w:pStyle w:val="15"/>
              <w:rPr>
                <w:rFonts w:hint="default" w:ascii="Times New Roman" w:hAnsi="Times New Roman" w:cs="Times New Roman"/>
                <w:sz w:val="20"/>
                <w:szCs w:val="20"/>
                <w:lang w:eastAsia="ko-KR"/>
              </w:rPr>
            </w:pPr>
            <w:r>
              <w:rPr>
                <w:rFonts w:hint="default" w:ascii="Times New Roman" w:hAnsi="Times New Roman" w:cs="Times New Roman"/>
                <w:sz w:val="20"/>
                <w:szCs w:val="20"/>
              </w:rPr>
              <w:t>dBm</w:t>
            </w:r>
          </w:p>
        </w:tc>
      </w:tr>
      <w:tr w14:paraId="17FD0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 w:type="dxa"/>
          <w:jc w:val="center"/>
        </w:trPr>
        <w:tc>
          <w:tcPr>
            <w:tcW w:w="1640" w:type="dxa"/>
            <w:shd w:val="clear" w:color="auto" w:fill="auto"/>
            <w:noWrap/>
          </w:tcPr>
          <w:p w14:paraId="4A658964">
            <w:pPr>
              <w:pStyle w:val="15"/>
              <w:rPr>
                <w:rFonts w:hint="default" w:ascii="Times New Roman" w:hAnsi="Times New Roman" w:cs="Times New Roman"/>
                <w:sz w:val="20"/>
                <w:szCs w:val="20"/>
                <w:lang w:eastAsia="ko-KR"/>
              </w:rPr>
            </w:pPr>
            <w:r>
              <w:rPr>
                <w:rFonts w:hint="default" w:ascii="Times New Roman" w:hAnsi="Times New Roman" w:cs="Times New Roman"/>
                <w:sz w:val="20"/>
                <w:szCs w:val="20"/>
              </w:rPr>
              <w:t>SRS-RSRP_96</w:t>
            </w:r>
          </w:p>
        </w:tc>
        <w:tc>
          <w:tcPr>
            <w:tcW w:w="2337" w:type="dxa"/>
            <w:shd w:val="clear" w:color="auto" w:fill="auto"/>
            <w:noWrap/>
          </w:tcPr>
          <w:p w14:paraId="3454AFA0">
            <w:pPr>
              <w:pStyle w:val="15"/>
              <w:rPr>
                <w:rFonts w:hint="default" w:ascii="Times New Roman" w:hAnsi="Times New Roman" w:cs="Times New Roman"/>
                <w:sz w:val="20"/>
                <w:szCs w:val="20"/>
                <w:lang w:eastAsia="ko-KR"/>
              </w:rPr>
            </w:pPr>
            <w:r>
              <w:rPr>
                <w:rFonts w:hint="default" w:ascii="Times New Roman" w:hAnsi="Times New Roman" w:cs="Times New Roman"/>
                <w:sz w:val="20"/>
                <w:szCs w:val="20"/>
              </w:rPr>
              <w:t>-45≤ SRS-RSRP&lt;-44</w:t>
            </w:r>
          </w:p>
        </w:tc>
        <w:tc>
          <w:tcPr>
            <w:tcW w:w="710" w:type="dxa"/>
            <w:shd w:val="clear" w:color="auto" w:fill="auto"/>
            <w:noWrap/>
          </w:tcPr>
          <w:p w14:paraId="2FE24EFD">
            <w:pPr>
              <w:pStyle w:val="15"/>
              <w:rPr>
                <w:rFonts w:hint="default" w:ascii="Times New Roman" w:hAnsi="Times New Roman" w:cs="Times New Roman"/>
                <w:sz w:val="20"/>
                <w:szCs w:val="20"/>
                <w:lang w:eastAsia="ko-KR"/>
              </w:rPr>
            </w:pPr>
            <w:r>
              <w:rPr>
                <w:rFonts w:hint="default" w:ascii="Times New Roman" w:hAnsi="Times New Roman" w:cs="Times New Roman"/>
                <w:sz w:val="20"/>
                <w:szCs w:val="20"/>
              </w:rPr>
              <w:t>dBm</w:t>
            </w:r>
          </w:p>
        </w:tc>
      </w:tr>
      <w:tr w14:paraId="28A10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 w:type="dxa"/>
          <w:jc w:val="center"/>
        </w:trPr>
        <w:tc>
          <w:tcPr>
            <w:tcW w:w="1640" w:type="dxa"/>
            <w:shd w:val="clear" w:color="auto" w:fill="auto"/>
            <w:noWrap/>
          </w:tcPr>
          <w:p w14:paraId="61E062CB">
            <w:pPr>
              <w:pStyle w:val="15"/>
              <w:rPr>
                <w:rFonts w:hint="default" w:ascii="Times New Roman" w:hAnsi="Times New Roman" w:cs="Times New Roman"/>
                <w:sz w:val="20"/>
                <w:szCs w:val="20"/>
              </w:rPr>
            </w:pPr>
            <w:r>
              <w:rPr>
                <w:rFonts w:hint="default" w:ascii="Times New Roman" w:hAnsi="Times New Roman" w:cs="Times New Roman"/>
                <w:sz w:val="20"/>
                <w:szCs w:val="20"/>
              </w:rPr>
              <w:t>SRS-RSRP_97</w:t>
            </w:r>
          </w:p>
        </w:tc>
        <w:tc>
          <w:tcPr>
            <w:tcW w:w="2337" w:type="dxa"/>
            <w:shd w:val="clear" w:color="auto" w:fill="auto"/>
            <w:noWrap/>
          </w:tcPr>
          <w:p w14:paraId="783AF589">
            <w:pPr>
              <w:pStyle w:val="15"/>
              <w:rPr>
                <w:rFonts w:hint="default" w:ascii="Times New Roman" w:hAnsi="Times New Roman" w:cs="Times New Roman"/>
                <w:sz w:val="20"/>
                <w:szCs w:val="20"/>
              </w:rPr>
            </w:pPr>
            <w:r>
              <w:rPr>
                <w:rFonts w:hint="default" w:ascii="Times New Roman" w:hAnsi="Times New Roman" w:cs="Times New Roman"/>
                <w:sz w:val="20"/>
                <w:szCs w:val="20"/>
              </w:rPr>
              <w:t>-44≤ SRS-RSRP</w:t>
            </w:r>
          </w:p>
        </w:tc>
        <w:tc>
          <w:tcPr>
            <w:tcW w:w="710" w:type="dxa"/>
            <w:shd w:val="clear" w:color="auto" w:fill="auto"/>
            <w:noWrap/>
          </w:tcPr>
          <w:p w14:paraId="08EA8946">
            <w:pPr>
              <w:pStyle w:val="15"/>
              <w:rPr>
                <w:rFonts w:hint="default" w:ascii="Times New Roman" w:hAnsi="Times New Roman" w:cs="Times New Roman"/>
                <w:sz w:val="20"/>
                <w:szCs w:val="20"/>
              </w:rPr>
            </w:pPr>
            <w:r>
              <w:rPr>
                <w:rFonts w:hint="default" w:ascii="Times New Roman" w:hAnsi="Times New Roman" w:cs="Times New Roman"/>
                <w:sz w:val="20"/>
                <w:szCs w:val="20"/>
              </w:rPr>
              <w:t>dBm</w:t>
            </w:r>
          </w:p>
        </w:tc>
      </w:tr>
      <w:tr w14:paraId="558B8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 w:type="dxa"/>
          <w:jc w:val="center"/>
        </w:trPr>
        <w:tc>
          <w:tcPr>
            <w:tcW w:w="1640" w:type="dxa"/>
            <w:shd w:val="clear" w:color="auto" w:fill="auto"/>
            <w:noWrap/>
          </w:tcPr>
          <w:p w14:paraId="44FD74D0">
            <w:pPr>
              <w:pStyle w:val="15"/>
              <w:rPr>
                <w:rFonts w:hint="default" w:ascii="Times New Roman" w:hAnsi="Times New Roman" w:cs="Times New Roman"/>
                <w:sz w:val="20"/>
                <w:szCs w:val="20"/>
              </w:rPr>
            </w:pPr>
            <w:r>
              <w:rPr>
                <w:rFonts w:hint="default" w:ascii="Times New Roman" w:hAnsi="Times New Roman" w:cs="Times New Roman"/>
                <w:sz w:val="20"/>
                <w:szCs w:val="20"/>
              </w:rPr>
              <w:t>SRS-RSRP_98</w:t>
            </w:r>
          </w:p>
        </w:tc>
        <w:tc>
          <w:tcPr>
            <w:tcW w:w="2337" w:type="dxa"/>
            <w:shd w:val="clear" w:color="auto" w:fill="auto"/>
            <w:noWrap/>
          </w:tcPr>
          <w:p w14:paraId="4A771B2A">
            <w:pPr>
              <w:pStyle w:val="15"/>
              <w:rPr>
                <w:rFonts w:hint="default" w:ascii="Times New Roman" w:hAnsi="Times New Roman" w:cs="Times New Roman"/>
                <w:sz w:val="20"/>
                <w:szCs w:val="20"/>
              </w:rPr>
            </w:pPr>
            <w:r>
              <w:rPr>
                <w:rFonts w:hint="default" w:ascii="Times New Roman" w:hAnsi="Times New Roman" w:cs="Times New Roman"/>
                <w:sz w:val="20"/>
                <w:szCs w:val="20"/>
              </w:rPr>
              <w:t>Infinity</w:t>
            </w:r>
          </w:p>
        </w:tc>
        <w:tc>
          <w:tcPr>
            <w:tcW w:w="710" w:type="dxa"/>
            <w:shd w:val="clear" w:color="auto" w:fill="auto"/>
            <w:noWrap/>
          </w:tcPr>
          <w:p w14:paraId="5659FEA9">
            <w:pPr>
              <w:pStyle w:val="15"/>
              <w:rPr>
                <w:rFonts w:hint="default" w:ascii="Times New Roman" w:hAnsi="Times New Roman" w:cs="Times New Roman"/>
                <w:sz w:val="20"/>
                <w:szCs w:val="20"/>
              </w:rPr>
            </w:pPr>
          </w:p>
        </w:tc>
      </w:tr>
      <w:tr w14:paraId="7A45B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698" w:type="dxa"/>
            <w:gridSpan w:val="4"/>
            <w:shd w:val="clear" w:color="auto" w:fill="auto"/>
            <w:noWrap/>
            <w:vAlign w:val="bottom"/>
          </w:tcPr>
          <w:p w14:paraId="641AFC16">
            <w:pPr>
              <w:pStyle w:val="17"/>
              <w:rPr>
                <w:rFonts w:hint="default" w:ascii="Times New Roman" w:hAnsi="Times New Roman" w:cs="Times New Roman"/>
                <w:sz w:val="20"/>
                <w:szCs w:val="20"/>
              </w:rPr>
            </w:pPr>
            <w:r>
              <w:rPr>
                <w:rFonts w:hint="default" w:ascii="Times New Roman" w:hAnsi="Times New Roman" w:cs="Times New Roman"/>
                <w:sz w:val="20"/>
                <w:szCs w:val="20"/>
              </w:rPr>
              <w:t>NOTE:</w:t>
            </w:r>
            <w:r>
              <w:rPr>
                <w:rFonts w:hint="default" w:ascii="Times New Roman" w:hAnsi="Times New Roman" w:cs="Times New Roman"/>
                <w:sz w:val="20"/>
                <w:szCs w:val="20"/>
              </w:rPr>
              <w:tab/>
            </w:r>
            <w:r>
              <w:rPr>
                <w:rFonts w:hint="default" w:ascii="Times New Roman" w:hAnsi="Times New Roman" w:cs="Times New Roman"/>
                <w:sz w:val="20"/>
                <w:szCs w:val="20"/>
              </w:rPr>
              <w:t>‘Infinity’ means that UE cannot detect SRS due to too strong signal to measure.</w:t>
            </w:r>
          </w:p>
        </w:tc>
      </w:tr>
    </w:tbl>
    <w:p w14:paraId="4C170C8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p>
    <w:p w14:paraId="24008556">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For Rel-16 L3 CLI-RSSI, according to existing report maping table (Table 10.1.22.2.2-1 in TS38.133) duplicated as following, reporting range of CLI-RSSI is defined from -100 dBm to -25 dBm with 1 dB resolution.</w:t>
      </w:r>
    </w:p>
    <w:p w14:paraId="29E072A2">
      <w:pPr>
        <w:pStyle w:val="13"/>
        <w:rPr>
          <w:rFonts w:hint="default" w:ascii="Times New Roman" w:hAnsi="Times New Roman" w:cs="Times New Roman"/>
          <w:sz w:val="20"/>
          <w:szCs w:val="20"/>
        </w:rPr>
      </w:pPr>
      <w:r>
        <w:rPr>
          <w:rFonts w:hint="default" w:ascii="Times New Roman" w:hAnsi="Times New Roman" w:cs="Times New Roman"/>
          <w:sz w:val="20"/>
          <w:szCs w:val="20"/>
        </w:rPr>
        <w:t>Table 10.1.22.2.2-1: CLI-RSSI measurement report mapping</w:t>
      </w:r>
      <w:r>
        <w:rPr>
          <w:rFonts w:hint="default" w:ascii="Times New Roman" w:hAnsi="Times New Roman" w:cs="Times New Roman"/>
          <w:sz w:val="20"/>
          <w:szCs w:val="20"/>
          <w:lang w:val="en-US" w:eastAsia="zh-CN"/>
        </w:rPr>
        <w:t xml:space="preserve"> (TS38.133)</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118"/>
        <w:gridCol w:w="3402"/>
        <w:gridCol w:w="1418"/>
      </w:tblGrid>
      <w:tr w14:paraId="3F1E5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118" w:type="dxa"/>
          </w:tcPr>
          <w:p w14:paraId="229A715F">
            <w:pPr>
              <w:pStyle w:val="14"/>
              <w:rPr>
                <w:rFonts w:hint="default" w:ascii="Times New Roman" w:hAnsi="Times New Roman" w:cs="Times New Roman"/>
                <w:sz w:val="20"/>
                <w:szCs w:val="20"/>
                <w:lang w:eastAsia="ja-JP"/>
              </w:rPr>
            </w:pPr>
            <w:r>
              <w:rPr>
                <w:rFonts w:hint="default" w:ascii="Times New Roman" w:hAnsi="Times New Roman" w:cs="Times New Roman"/>
                <w:sz w:val="20"/>
                <w:szCs w:val="20"/>
                <w:lang w:eastAsia="ja-JP"/>
              </w:rPr>
              <w:t>Reported value</w:t>
            </w:r>
          </w:p>
        </w:tc>
        <w:tc>
          <w:tcPr>
            <w:tcW w:w="3402" w:type="dxa"/>
          </w:tcPr>
          <w:p w14:paraId="19FBFCB1">
            <w:pPr>
              <w:pStyle w:val="14"/>
              <w:rPr>
                <w:rFonts w:hint="default" w:ascii="Times New Roman" w:hAnsi="Times New Roman" w:cs="Times New Roman"/>
                <w:sz w:val="20"/>
                <w:szCs w:val="20"/>
                <w:lang w:eastAsia="ja-JP"/>
              </w:rPr>
            </w:pPr>
            <w:r>
              <w:rPr>
                <w:rFonts w:hint="default" w:ascii="Times New Roman" w:hAnsi="Times New Roman" w:cs="Times New Roman"/>
                <w:sz w:val="20"/>
                <w:szCs w:val="20"/>
                <w:lang w:eastAsia="ja-JP"/>
              </w:rPr>
              <w:t>Measured quantity value</w:t>
            </w:r>
          </w:p>
        </w:tc>
        <w:tc>
          <w:tcPr>
            <w:tcW w:w="1418" w:type="dxa"/>
          </w:tcPr>
          <w:p w14:paraId="7319C819">
            <w:pPr>
              <w:pStyle w:val="14"/>
              <w:rPr>
                <w:rFonts w:hint="default" w:ascii="Times New Roman" w:hAnsi="Times New Roman" w:cs="Times New Roman"/>
                <w:sz w:val="20"/>
                <w:szCs w:val="20"/>
                <w:lang w:eastAsia="ja-JP"/>
              </w:rPr>
            </w:pPr>
            <w:r>
              <w:rPr>
                <w:rFonts w:hint="default" w:ascii="Times New Roman" w:hAnsi="Times New Roman" w:cs="Times New Roman"/>
                <w:sz w:val="20"/>
                <w:szCs w:val="20"/>
                <w:lang w:eastAsia="ja-JP"/>
              </w:rPr>
              <w:t>Unit</w:t>
            </w:r>
          </w:p>
        </w:tc>
      </w:tr>
      <w:tr w14:paraId="15669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118" w:type="dxa"/>
          </w:tcPr>
          <w:p w14:paraId="091493CF">
            <w:pPr>
              <w:pStyle w:val="15"/>
              <w:rPr>
                <w:rFonts w:hint="default" w:ascii="Times New Roman" w:hAnsi="Times New Roman" w:cs="Times New Roman"/>
                <w:sz w:val="20"/>
                <w:szCs w:val="20"/>
                <w:lang w:eastAsia="ja-JP"/>
              </w:rPr>
            </w:pPr>
            <w:r>
              <w:rPr>
                <w:rFonts w:hint="default" w:ascii="Times New Roman" w:hAnsi="Times New Roman" w:cs="Times New Roman"/>
                <w:sz w:val="20"/>
                <w:szCs w:val="20"/>
                <w:lang w:eastAsia="ja-JP"/>
              </w:rPr>
              <w:t>CLI-RSSI_00</w:t>
            </w:r>
          </w:p>
        </w:tc>
        <w:tc>
          <w:tcPr>
            <w:tcW w:w="3402" w:type="dxa"/>
          </w:tcPr>
          <w:p w14:paraId="757726A4">
            <w:pPr>
              <w:pStyle w:val="15"/>
              <w:rPr>
                <w:rFonts w:hint="default" w:ascii="Times New Roman" w:hAnsi="Times New Roman" w:cs="Times New Roman"/>
                <w:sz w:val="20"/>
                <w:szCs w:val="20"/>
                <w:lang w:eastAsia="ja-JP"/>
              </w:rPr>
            </w:pPr>
            <w:r>
              <w:rPr>
                <w:rFonts w:hint="default" w:ascii="Times New Roman" w:hAnsi="Times New Roman" w:cs="Times New Roman"/>
                <w:sz w:val="20"/>
                <w:szCs w:val="20"/>
                <w:lang w:eastAsia="ja-JP"/>
              </w:rPr>
              <w:t xml:space="preserve">CLI-RSSI &lt; </w:t>
            </w:r>
            <w:r>
              <w:rPr>
                <w:rFonts w:hint="default" w:ascii="Times New Roman" w:hAnsi="Times New Roman" w:cs="Times New Roman"/>
                <w:sz w:val="20"/>
                <w:szCs w:val="20"/>
                <w:lang w:eastAsia="ja-JP"/>
              </w:rPr>
              <w:noBreakHyphen/>
            </w:r>
            <w:r>
              <w:rPr>
                <w:rFonts w:hint="default" w:ascii="Times New Roman" w:hAnsi="Times New Roman" w:cs="Times New Roman"/>
                <w:sz w:val="20"/>
                <w:szCs w:val="20"/>
                <w:lang w:eastAsia="ja-JP"/>
              </w:rPr>
              <w:t xml:space="preserve">100 </w:t>
            </w:r>
          </w:p>
        </w:tc>
        <w:tc>
          <w:tcPr>
            <w:tcW w:w="1418" w:type="dxa"/>
          </w:tcPr>
          <w:p w14:paraId="7712557D">
            <w:pPr>
              <w:pStyle w:val="15"/>
              <w:rPr>
                <w:rFonts w:hint="default" w:ascii="Times New Roman" w:hAnsi="Times New Roman" w:cs="Times New Roman"/>
                <w:sz w:val="20"/>
                <w:szCs w:val="20"/>
                <w:lang w:eastAsia="ja-JP"/>
              </w:rPr>
            </w:pPr>
            <w:r>
              <w:rPr>
                <w:rFonts w:hint="default" w:ascii="Times New Roman" w:hAnsi="Times New Roman" w:cs="Times New Roman"/>
                <w:sz w:val="20"/>
                <w:szCs w:val="20"/>
                <w:lang w:eastAsia="ja-JP"/>
              </w:rPr>
              <w:t>dBm</w:t>
            </w:r>
          </w:p>
        </w:tc>
      </w:tr>
      <w:tr w14:paraId="7F89A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118" w:type="dxa"/>
          </w:tcPr>
          <w:p w14:paraId="1C9304C9">
            <w:pPr>
              <w:pStyle w:val="15"/>
              <w:rPr>
                <w:rFonts w:hint="default" w:ascii="Times New Roman" w:hAnsi="Times New Roman" w:cs="Times New Roman"/>
                <w:sz w:val="20"/>
                <w:szCs w:val="20"/>
                <w:lang w:eastAsia="ja-JP"/>
              </w:rPr>
            </w:pPr>
            <w:r>
              <w:rPr>
                <w:rFonts w:hint="default" w:ascii="Times New Roman" w:hAnsi="Times New Roman" w:cs="Times New Roman"/>
                <w:sz w:val="20"/>
                <w:szCs w:val="20"/>
                <w:lang w:eastAsia="ja-JP"/>
              </w:rPr>
              <w:t>CLI-RSSI_01</w:t>
            </w:r>
          </w:p>
        </w:tc>
        <w:tc>
          <w:tcPr>
            <w:tcW w:w="3402" w:type="dxa"/>
          </w:tcPr>
          <w:p w14:paraId="4F2B4D03">
            <w:pPr>
              <w:pStyle w:val="15"/>
              <w:rPr>
                <w:rFonts w:hint="default" w:ascii="Times New Roman" w:hAnsi="Times New Roman" w:cs="Times New Roman"/>
                <w:sz w:val="20"/>
                <w:szCs w:val="20"/>
                <w:lang w:eastAsia="ja-JP"/>
              </w:rPr>
            </w:pPr>
            <w:r>
              <w:rPr>
                <w:rFonts w:hint="default" w:ascii="Times New Roman" w:hAnsi="Times New Roman" w:cs="Times New Roman"/>
                <w:sz w:val="20"/>
                <w:szCs w:val="20"/>
                <w:lang w:eastAsia="ja-JP"/>
              </w:rPr>
              <w:t xml:space="preserve">-100 </w:t>
            </w:r>
            <w:r>
              <w:rPr>
                <w:rFonts w:hint="default" w:ascii="Times New Roman" w:hAnsi="Times New Roman" w:cs="Times New Roman"/>
                <w:sz w:val="20"/>
                <w:szCs w:val="20"/>
                <w:lang w:eastAsia="ja-JP"/>
              </w:rPr>
              <w:sym w:font="Symbol" w:char="F0A3"/>
            </w:r>
            <w:r>
              <w:rPr>
                <w:rFonts w:hint="default" w:ascii="Times New Roman" w:hAnsi="Times New Roman" w:cs="Times New Roman"/>
                <w:sz w:val="20"/>
                <w:szCs w:val="20"/>
                <w:lang w:eastAsia="ja-JP"/>
              </w:rPr>
              <w:t xml:space="preserve"> CLI-RSSI &lt; </w:t>
            </w:r>
            <w:r>
              <w:rPr>
                <w:rFonts w:hint="default" w:ascii="Times New Roman" w:hAnsi="Times New Roman" w:cs="Times New Roman"/>
                <w:sz w:val="20"/>
                <w:szCs w:val="20"/>
                <w:lang w:eastAsia="ja-JP"/>
              </w:rPr>
              <w:noBreakHyphen/>
            </w:r>
            <w:r>
              <w:rPr>
                <w:rFonts w:hint="default" w:ascii="Times New Roman" w:hAnsi="Times New Roman" w:cs="Times New Roman"/>
                <w:sz w:val="20"/>
                <w:szCs w:val="20"/>
                <w:lang w:eastAsia="ja-JP"/>
              </w:rPr>
              <w:t>99</w:t>
            </w:r>
          </w:p>
        </w:tc>
        <w:tc>
          <w:tcPr>
            <w:tcW w:w="1418" w:type="dxa"/>
          </w:tcPr>
          <w:p w14:paraId="4B365C8F">
            <w:pPr>
              <w:pStyle w:val="15"/>
              <w:rPr>
                <w:rFonts w:hint="default" w:ascii="Times New Roman" w:hAnsi="Times New Roman" w:cs="Times New Roman"/>
                <w:sz w:val="20"/>
                <w:szCs w:val="20"/>
                <w:lang w:eastAsia="ja-JP"/>
              </w:rPr>
            </w:pPr>
            <w:r>
              <w:rPr>
                <w:rFonts w:hint="default" w:ascii="Times New Roman" w:hAnsi="Times New Roman" w:cs="Times New Roman"/>
                <w:sz w:val="20"/>
                <w:szCs w:val="20"/>
                <w:lang w:eastAsia="ja-JP"/>
              </w:rPr>
              <w:t>dBm</w:t>
            </w:r>
          </w:p>
        </w:tc>
      </w:tr>
      <w:tr w14:paraId="26A2D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118" w:type="dxa"/>
          </w:tcPr>
          <w:p w14:paraId="5EB515B8">
            <w:pPr>
              <w:pStyle w:val="15"/>
              <w:rPr>
                <w:rFonts w:hint="default" w:ascii="Times New Roman" w:hAnsi="Times New Roman" w:cs="Times New Roman"/>
                <w:sz w:val="20"/>
                <w:szCs w:val="20"/>
                <w:lang w:eastAsia="ja-JP"/>
              </w:rPr>
            </w:pPr>
            <w:r>
              <w:rPr>
                <w:rFonts w:hint="default" w:ascii="Times New Roman" w:hAnsi="Times New Roman" w:cs="Times New Roman"/>
                <w:sz w:val="20"/>
                <w:szCs w:val="20"/>
                <w:lang w:eastAsia="ja-JP"/>
              </w:rPr>
              <w:t>CLI-RSSI_02</w:t>
            </w:r>
          </w:p>
        </w:tc>
        <w:tc>
          <w:tcPr>
            <w:tcW w:w="3402" w:type="dxa"/>
          </w:tcPr>
          <w:p w14:paraId="640F268F">
            <w:pPr>
              <w:pStyle w:val="15"/>
              <w:rPr>
                <w:rFonts w:hint="default" w:ascii="Times New Roman" w:hAnsi="Times New Roman" w:cs="Times New Roman"/>
                <w:sz w:val="20"/>
                <w:szCs w:val="20"/>
                <w:lang w:eastAsia="ja-JP"/>
              </w:rPr>
            </w:pPr>
            <w:r>
              <w:rPr>
                <w:rFonts w:hint="default" w:ascii="Times New Roman" w:hAnsi="Times New Roman" w:cs="Times New Roman"/>
                <w:sz w:val="20"/>
                <w:szCs w:val="20"/>
                <w:lang w:eastAsia="ja-JP"/>
              </w:rPr>
              <w:t xml:space="preserve">-99 </w:t>
            </w:r>
            <w:r>
              <w:rPr>
                <w:rFonts w:hint="default" w:ascii="Times New Roman" w:hAnsi="Times New Roman" w:cs="Times New Roman"/>
                <w:sz w:val="20"/>
                <w:szCs w:val="20"/>
                <w:lang w:eastAsia="ja-JP"/>
              </w:rPr>
              <w:sym w:font="Symbol" w:char="F0A3"/>
            </w:r>
            <w:r>
              <w:rPr>
                <w:rFonts w:hint="default" w:ascii="Times New Roman" w:hAnsi="Times New Roman" w:cs="Times New Roman"/>
                <w:sz w:val="20"/>
                <w:szCs w:val="20"/>
                <w:lang w:eastAsia="ja-JP"/>
              </w:rPr>
              <w:t xml:space="preserve"> CLI-RSSI &lt; </w:t>
            </w:r>
            <w:r>
              <w:rPr>
                <w:rFonts w:hint="default" w:ascii="Times New Roman" w:hAnsi="Times New Roman" w:cs="Times New Roman"/>
                <w:sz w:val="20"/>
                <w:szCs w:val="20"/>
                <w:lang w:eastAsia="ja-JP"/>
              </w:rPr>
              <w:noBreakHyphen/>
            </w:r>
            <w:r>
              <w:rPr>
                <w:rFonts w:hint="default" w:ascii="Times New Roman" w:hAnsi="Times New Roman" w:cs="Times New Roman"/>
                <w:sz w:val="20"/>
                <w:szCs w:val="20"/>
                <w:lang w:eastAsia="ja-JP"/>
              </w:rPr>
              <w:t>98</w:t>
            </w:r>
          </w:p>
        </w:tc>
        <w:tc>
          <w:tcPr>
            <w:tcW w:w="1418" w:type="dxa"/>
          </w:tcPr>
          <w:p w14:paraId="34471950">
            <w:pPr>
              <w:pStyle w:val="15"/>
              <w:rPr>
                <w:rFonts w:hint="default" w:ascii="Times New Roman" w:hAnsi="Times New Roman" w:cs="Times New Roman"/>
                <w:sz w:val="20"/>
                <w:szCs w:val="20"/>
                <w:lang w:eastAsia="ja-JP"/>
              </w:rPr>
            </w:pPr>
            <w:r>
              <w:rPr>
                <w:rFonts w:hint="default" w:ascii="Times New Roman" w:hAnsi="Times New Roman" w:cs="Times New Roman"/>
                <w:sz w:val="20"/>
                <w:szCs w:val="20"/>
                <w:lang w:eastAsia="ja-JP"/>
              </w:rPr>
              <w:t>dBm</w:t>
            </w:r>
          </w:p>
        </w:tc>
      </w:tr>
      <w:tr w14:paraId="5B3DC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118" w:type="dxa"/>
          </w:tcPr>
          <w:p w14:paraId="4F5E3B56">
            <w:pPr>
              <w:pStyle w:val="15"/>
              <w:rPr>
                <w:rFonts w:hint="default" w:ascii="Times New Roman" w:hAnsi="Times New Roman" w:cs="Times New Roman"/>
                <w:sz w:val="20"/>
                <w:szCs w:val="20"/>
                <w:lang w:eastAsia="ja-JP"/>
              </w:rPr>
            </w:pPr>
            <w:r>
              <w:rPr>
                <w:rFonts w:hint="default" w:ascii="Times New Roman" w:hAnsi="Times New Roman" w:cs="Times New Roman"/>
                <w:sz w:val="20"/>
                <w:szCs w:val="20"/>
                <w:lang w:eastAsia="ja-JP"/>
              </w:rPr>
              <w:t>…</w:t>
            </w:r>
          </w:p>
        </w:tc>
        <w:tc>
          <w:tcPr>
            <w:tcW w:w="3402" w:type="dxa"/>
          </w:tcPr>
          <w:p w14:paraId="6D173213">
            <w:pPr>
              <w:pStyle w:val="15"/>
              <w:rPr>
                <w:rFonts w:hint="default" w:ascii="Times New Roman" w:hAnsi="Times New Roman" w:cs="Times New Roman"/>
                <w:sz w:val="20"/>
                <w:szCs w:val="20"/>
                <w:lang w:eastAsia="ja-JP"/>
              </w:rPr>
            </w:pPr>
            <w:r>
              <w:rPr>
                <w:rFonts w:hint="default" w:ascii="Times New Roman" w:hAnsi="Times New Roman" w:cs="Times New Roman"/>
                <w:sz w:val="20"/>
                <w:szCs w:val="20"/>
                <w:lang w:eastAsia="ja-JP"/>
              </w:rPr>
              <w:t>…</w:t>
            </w:r>
          </w:p>
        </w:tc>
        <w:tc>
          <w:tcPr>
            <w:tcW w:w="1418" w:type="dxa"/>
          </w:tcPr>
          <w:p w14:paraId="2DE8E8F5">
            <w:pPr>
              <w:pStyle w:val="15"/>
              <w:rPr>
                <w:rFonts w:hint="default" w:ascii="Times New Roman" w:hAnsi="Times New Roman" w:cs="Times New Roman"/>
                <w:sz w:val="20"/>
                <w:szCs w:val="20"/>
                <w:lang w:eastAsia="ja-JP"/>
              </w:rPr>
            </w:pPr>
            <w:r>
              <w:rPr>
                <w:rFonts w:hint="default" w:ascii="Times New Roman" w:hAnsi="Times New Roman" w:cs="Times New Roman"/>
                <w:sz w:val="20"/>
                <w:szCs w:val="20"/>
                <w:lang w:eastAsia="ja-JP"/>
              </w:rPr>
              <w:t>…</w:t>
            </w:r>
          </w:p>
        </w:tc>
      </w:tr>
      <w:tr w14:paraId="4D910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118" w:type="dxa"/>
          </w:tcPr>
          <w:p w14:paraId="6B3F4FF8">
            <w:pPr>
              <w:pStyle w:val="15"/>
              <w:rPr>
                <w:rFonts w:hint="default" w:ascii="Times New Roman" w:hAnsi="Times New Roman" w:cs="Times New Roman"/>
                <w:sz w:val="20"/>
                <w:szCs w:val="20"/>
                <w:lang w:eastAsia="ja-JP"/>
              </w:rPr>
            </w:pPr>
            <w:r>
              <w:rPr>
                <w:rFonts w:hint="default" w:ascii="Times New Roman" w:hAnsi="Times New Roman" w:cs="Times New Roman"/>
                <w:sz w:val="20"/>
                <w:szCs w:val="20"/>
                <w:lang w:eastAsia="ja-JP"/>
              </w:rPr>
              <w:t>CLI-RSSI_74</w:t>
            </w:r>
          </w:p>
        </w:tc>
        <w:tc>
          <w:tcPr>
            <w:tcW w:w="3402" w:type="dxa"/>
          </w:tcPr>
          <w:p w14:paraId="76EBE024">
            <w:pPr>
              <w:pStyle w:val="15"/>
              <w:rPr>
                <w:rFonts w:hint="default" w:ascii="Times New Roman" w:hAnsi="Times New Roman" w:cs="Times New Roman"/>
                <w:sz w:val="20"/>
                <w:szCs w:val="20"/>
                <w:lang w:eastAsia="ja-JP"/>
              </w:rPr>
            </w:pPr>
            <w:r>
              <w:rPr>
                <w:rFonts w:hint="default" w:ascii="Times New Roman" w:hAnsi="Times New Roman" w:cs="Times New Roman"/>
                <w:sz w:val="20"/>
                <w:szCs w:val="20"/>
                <w:lang w:eastAsia="ja-JP"/>
              </w:rPr>
              <w:t xml:space="preserve">-27 </w:t>
            </w:r>
            <w:r>
              <w:rPr>
                <w:rFonts w:hint="default" w:ascii="Times New Roman" w:hAnsi="Times New Roman" w:cs="Times New Roman"/>
                <w:sz w:val="20"/>
                <w:szCs w:val="20"/>
                <w:lang w:eastAsia="ja-JP"/>
              </w:rPr>
              <w:sym w:font="Symbol" w:char="F0A3"/>
            </w:r>
            <w:r>
              <w:rPr>
                <w:rFonts w:hint="default" w:ascii="Times New Roman" w:hAnsi="Times New Roman" w:cs="Times New Roman"/>
                <w:sz w:val="20"/>
                <w:szCs w:val="20"/>
                <w:lang w:eastAsia="ja-JP"/>
              </w:rPr>
              <w:t xml:space="preserve"> CLI-RSSI &lt; -26</w:t>
            </w:r>
          </w:p>
        </w:tc>
        <w:tc>
          <w:tcPr>
            <w:tcW w:w="1418" w:type="dxa"/>
          </w:tcPr>
          <w:p w14:paraId="5202B971">
            <w:pPr>
              <w:pStyle w:val="15"/>
              <w:rPr>
                <w:rFonts w:hint="default" w:ascii="Times New Roman" w:hAnsi="Times New Roman" w:cs="Times New Roman"/>
                <w:sz w:val="20"/>
                <w:szCs w:val="20"/>
                <w:lang w:eastAsia="ja-JP"/>
              </w:rPr>
            </w:pPr>
            <w:r>
              <w:rPr>
                <w:rFonts w:hint="default" w:ascii="Times New Roman" w:hAnsi="Times New Roman" w:cs="Times New Roman"/>
                <w:sz w:val="20"/>
                <w:szCs w:val="20"/>
                <w:lang w:eastAsia="ja-JP"/>
              </w:rPr>
              <w:t>dBm</w:t>
            </w:r>
          </w:p>
        </w:tc>
      </w:tr>
      <w:tr w14:paraId="09410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118" w:type="dxa"/>
          </w:tcPr>
          <w:p w14:paraId="4EED1F8D">
            <w:pPr>
              <w:pStyle w:val="15"/>
              <w:rPr>
                <w:rFonts w:hint="default" w:ascii="Times New Roman" w:hAnsi="Times New Roman" w:cs="Times New Roman"/>
                <w:sz w:val="20"/>
                <w:szCs w:val="20"/>
                <w:lang w:eastAsia="ja-JP"/>
              </w:rPr>
            </w:pPr>
            <w:r>
              <w:rPr>
                <w:rFonts w:hint="default" w:ascii="Times New Roman" w:hAnsi="Times New Roman" w:cs="Times New Roman"/>
                <w:sz w:val="20"/>
                <w:szCs w:val="20"/>
                <w:lang w:eastAsia="ja-JP"/>
              </w:rPr>
              <w:t>CLI-RSSI_75</w:t>
            </w:r>
          </w:p>
        </w:tc>
        <w:tc>
          <w:tcPr>
            <w:tcW w:w="3402" w:type="dxa"/>
          </w:tcPr>
          <w:p w14:paraId="79E03FDB">
            <w:pPr>
              <w:pStyle w:val="15"/>
              <w:rPr>
                <w:rFonts w:hint="default" w:ascii="Times New Roman" w:hAnsi="Times New Roman" w:cs="Times New Roman"/>
                <w:sz w:val="20"/>
                <w:szCs w:val="20"/>
                <w:lang w:eastAsia="ja-JP"/>
              </w:rPr>
            </w:pPr>
            <w:r>
              <w:rPr>
                <w:rFonts w:hint="default" w:ascii="Times New Roman" w:hAnsi="Times New Roman" w:cs="Times New Roman"/>
                <w:sz w:val="20"/>
                <w:szCs w:val="20"/>
                <w:lang w:eastAsia="ja-JP"/>
              </w:rPr>
              <w:t xml:space="preserve">-26 </w:t>
            </w:r>
            <w:r>
              <w:rPr>
                <w:rFonts w:hint="default" w:ascii="Times New Roman" w:hAnsi="Times New Roman" w:cs="Times New Roman"/>
                <w:sz w:val="20"/>
                <w:szCs w:val="20"/>
                <w:lang w:eastAsia="ja-JP"/>
              </w:rPr>
              <w:sym w:font="Symbol" w:char="F0A3"/>
            </w:r>
            <w:r>
              <w:rPr>
                <w:rFonts w:hint="default" w:ascii="Times New Roman" w:hAnsi="Times New Roman" w:cs="Times New Roman"/>
                <w:sz w:val="20"/>
                <w:szCs w:val="20"/>
                <w:lang w:eastAsia="ja-JP"/>
              </w:rPr>
              <w:t xml:space="preserve"> CLI-RSSI &lt; -25</w:t>
            </w:r>
          </w:p>
        </w:tc>
        <w:tc>
          <w:tcPr>
            <w:tcW w:w="1418" w:type="dxa"/>
          </w:tcPr>
          <w:p w14:paraId="2AFEBA62">
            <w:pPr>
              <w:pStyle w:val="15"/>
              <w:rPr>
                <w:rFonts w:hint="default" w:ascii="Times New Roman" w:hAnsi="Times New Roman" w:cs="Times New Roman"/>
                <w:sz w:val="20"/>
                <w:szCs w:val="20"/>
                <w:lang w:eastAsia="ja-JP"/>
              </w:rPr>
            </w:pPr>
            <w:r>
              <w:rPr>
                <w:rFonts w:hint="default" w:ascii="Times New Roman" w:hAnsi="Times New Roman" w:cs="Times New Roman"/>
                <w:sz w:val="20"/>
                <w:szCs w:val="20"/>
                <w:lang w:eastAsia="ja-JP"/>
              </w:rPr>
              <w:t>dBm</w:t>
            </w:r>
          </w:p>
        </w:tc>
      </w:tr>
      <w:tr w14:paraId="5AA9C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118" w:type="dxa"/>
          </w:tcPr>
          <w:p w14:paraId="1E683686">
            <w:pPr>
              <w:pStyle w:val="15"/>
              <w:rPr>
                <w:rFonts w:hint="default" w:ascii="Times New Roman" w:hAnsi="Times New Roman" w:cs="Times New Roman"/>
                <w:sz w:val="20"/>
                <w:szCs w:val="20"/>
                <w:lang w:eastAsia="ja-JP"/>
              </w:rPr>
            </w:pPr>
            <w:r>
              <w:rPr>
                <w:rFonts w:hint="default" w:ascii="Times New Roman" w:hAnsi="Times New Roman" w:cs="Times New Roman"/>
                <w:sz w:val="20"/>
                <w:szCs w:val="20"/>
                <w:lang w:eastAsia="ja-JP"/>
              </w:rPr>
              <w:t>CLI-RSSI_76</w:t>
            </w:r>
          </w:p>
        </w:tc>
        <w:tc>
          <w:tcPr>
            <w:tcW w:w="3402" w:type="dxa"/>
          </w:tcPr>
          <w:p w14:paraId="1F006E66">
            <w:pPr>
              <w:pStyle w:val="15"/>
              <w:rPr>
                <w:rFonts w:hint="default" w:ascii="Times New Roman" w:hAnsi="Times New Roman" w:cs="Times New Roman"/>
                <w:sz w:val="20"/>
                <w:szCs w:val="20"/>
                <w:lang w:eastAsia="ja-JP"/>
              </w:rPr>
            </w:pPr>
            <w:r>
              <w:rPr>
                <w:rFonts w:hint="default" w:ascii="Times New Roman" w:hAnsi="Times New Roman" w:cs="Times New Roman"/>
                <w:sz w:val="20"/>
                <w:szCs w:val="20"/>
                <w:lang w:eastAsia="ja-JP"/>
              </w:rPr>
              <w:t xml:space="preserve">-25 </w:t>
            </w:r>
            <w:r>
              <w:rPr>
                <w:rFonts w:hint="default" w:ascii="Times New Roman" w:hAnsi="Times New Roman" w:cs="Times New Roman"/>
                <w:sz w:val="20"/>
                <w:szCs w:val="20"/>
                <w:lang w:eastAsia="ja-JP"/>
              </w:rPr>
              <w:sym w:font="Symbol" w:char="F0A3"/>
            </w:r>
            <w:r>
              <w:rPr>
                <w:rFonts w:hint="default" w:ascii="Times New Roman" w:hAnsi="Times New Roman" w:cs="Times New Roman"/>
                <w:sz w:val="20"/>
                <w:szCs w:val="20"/>
                <w:lang w:eastAsia="ja-JP"/>
              </w:rPr>
              <w:t xml:space="preserve"> CLI-RSSI</w:t>
            </w:r>
          </w:p>
        </w:tc>
        <w:tc>
          <w:tcPr>
            <w:tcW w:w="1418" w:type="dxa"/>
          </w:tcPr>
          <w:p w14:paraId="6E980FFA">
            <w:pPr>
              <w:pStyle w:val="15"/>
              <w:rPr>
                <w:rFonts w:hint="default" w:ascii="Times New Roman" w:hAnsi="Times New Roman" w:cs="Times New Roman"/>
                <w:sz w:val="20"/>
                <w:szCs w:val="20"/>
                <w:lang w:eastAsia="ja-JP"/>
              </w:rPr>
            </w:pPr>
            <w:r>
              <w:rPr>
                <w:rFonts w:hint="default" w:ascii="Times New Roman" w:hAnsi="Times New Roman" w:cs="Times New Roman"/>
                <w:sz w:val="20"/>
                <w:szCs w:val="20"/>
                <w:lang w:eastAsia="ja-JP"/>
              </w:rPr>
              <w:t>dBm</w:t>
            </w:r>
          </w:p>
        </w:tc>
      </w:tr>
    </w:tbl>
    <w:p w14:paraId="32F1D66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p w14:paraId="4EB8B24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F</w:t>
      </w:r>
      <w:r>
        <w:rPr>
          <w:rFonts w:hint="default" w:ascii="Times New Roman" w:hAnsi="Times New Roman" w:cs="Times New Roman"/>
          <w:sz w:val="20"/>
          <w:szCs w:val="20"/>
          <w:lang w:eastAsia="zh-CN"/>
        </w:rPr>
        <w:t>or L1 SRS-RSRP and L1 CLI-RSSI</w:t>
      </w:r>
      <w:r>
        <w:rPr>
          <w:rFonts w:hint="eastAsia" w:ascii="Times New Roman" w:hAnsi="Times New Roman" w:cs="Times New Roman"/>
          <w:sz w:val="20"/>
          <w:szCs w:val="20"/>
          <w:lang w:val="en-US" w:eastAsia="zh-CN"/>
        </w:rPr>
        <w:t>, w</w:t>
      </w:r>
      <w:r>
        <w:rPr>
          <w:rFonts w:hint="eastAsia" w:ascii="Times New Roman" w:hAnsi="Times New Roman"/>
          <w:sz w:val="20"/>
          <w:szCs w:val="20"/>
          <w:lang w:val="en-US" w:eastAsia="zh-CN"/>
        </w:rPr>
        <w:t xml:space="preserve">e do not see issues to reuse </w:t>
      </w:r>
      <w:r>
        <w:rPr>
          <w:rFonts w:hint="default" w:ascii="Times New Roman" w:hAnsi="Times New Roman" w:cs="Times New Roman"/>
          <w:sz w:val="20"/>
          <w:szCs w:val="20"/>
          <w:lang w:eastAsia="zh-CN"/>
        </w:rPr>
        <w:t xml:space="preserve">reporting range and granularity </w:t>
      </w:r>
      <w:r>
        <w:rPr>
          <w:rFonts w:hint="eastAsia" w:ascii="Times New Roman" w:hAnsi="Times New Roman" w:cs="Times New Roman"/>
          <w:sz w:val="20"/>
          <w:szCs w:val="20"/>
          <w:lang w:val="en-US" w:eastAsia="zh-CN"/>
        </w:rPr>
        <w:t>for L3 SRS-RSRP report mapping and L3 CLI-RSSI report mapping. RAN1 working assumption can be confirmed.</w:t>
      </w:r>
    </w:p>
    <w:p w14:paraId="4E30F54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4: for RAN1 LS reply, it is proposed to confirm that the reporting range and granularity for L3 SRS-RSRP measurement in Table 10.1.22.1.2-1, TS38.133 can be reused for L1 SRS-RSRP. And the reporting range and granularity for L3 CLI-RSSI measurement in Table 10.1.22.2.2-1 of TS38.133 can be reused for L1 CLI-RSSI. </w:t>
      </w:r>
    </w:p>
    <w:p w14:paraId="4AFE3245">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RAN1 also agreed to use differential reporting for L1 SRS-RSRP and L1 CLI-RSSI when the number of reported measurement resources is larger than one. The differential L1 SRS-RSRP is quantized to a 4-bit value and the the differential L1 SRS-RSRP value is computed with 2 dB step size with a reference to the largest measured L1 SRS-RSRP value. The differential L1 CLI RSSI is quantized to a 4-bit value. The differential L1 CLI-RSSI value is computed with 2 dB step size with a reference to the largest measured L1 CLI-RSSI value. RAN4 is asked to </w:t>
      </w:r>
      <w:r>
        <w:rPr>
          <w:rFonts w:hint="default" w:ascii="Times New Roman" w:hAnsi="Times New Roman" w:cs="Times New Roman"/>
          <w:sz w:val="20"/>
          <w:szCs w:val="20"/>
          <w:lang w:eastAsia="zh-CN"/>
        </w:rPr>
        <w:t>provide feedback</w:t>
      </w:r>
      <w:r>
        <w:rPr>
          <w:rFonts w:hint="eastAsia" w:ascii="Times New Roman" w:hAnsi="Times New Roman" w:cs="Times New Roman"/>
          <w:sz w:val="20"/>
          <w:szCs w:val="20"/>
          <w:lang w:val="en-US" w:eastAsia="zh-CN"/>
        </w:rPr>
        <w:t xml:space="preserve"> whether </w:t>
      </w:r>
      <w:r>
        <w:rPr>
          <w:rFonts w:hint="default" w:ascii="Times New Roman" w:hAnsi="Times New Roman" w:cs="Times New Roman"/>
          <w:sz w:val="20"/>
          <w:szCs w:val="20"/>
          <w:lang w:eastAsia="zh-CN"/>
        </w:rPr>
        <w:t>RAN1 working assumption reporting range and granularity for</w:t>
      </w:r>
      <w:r>
        <w:rPr>
          <w:rFonts w:hint="eastAsia" w:ascii="Times New Roman" w:hAnsi="Times New Roman" w:cs="Times New Roman"/>
          <w:sz w:val="20"/>
          <w:szCs w:val="20"/>
          <w:lang w:val="en-US" w:eastAsia="zh-CN"/>
        </w:rPr>
        <w:t xml:space="preserve"> differential reporting of</w:t>
      </w:r>
      <w:r>
        <w:rPr>
          <w:rFonts w:hint="default" w:ascii="Times New Roman" w:hAnsi="Times New Roman" w:cs="Times New Roman"/>
          <w:sz w:val="20"/>
          <w:szCs w:val="20"/>
          <w:lang w:eastAsia="zh-CN"/>
        </w:rPr>
        <w:t xml:space="preserve"> L1 SRS-RSRP and L1 CLI-RSSI</w:t>
      </w:r>
      <w:r>
        <w:rPr>
          <w:rFonts w:hint="eastAsia" w:ascii="Times New Roman" w:hAnsi="Times New Roman" w:cs="Times New Roman"/>
          <w:sz w:val="20"/>
          <w:szCs w:val="20"/>
          <w:lang w:val="en-US" w:eastAsia="zh-CN"/>
        </w:rPr>
        <w:t xml:space="preserve"> are </w:t>
      </w:r>
      <w:r>
        <w:rPr>
          <w:rFonts w:hint="default" w:ascii="Times New Roman" w:hAnsi="Times New Roman" w:cs="Times New Roman"/>
          <w:sz w:val="20"/>
          <w:szCs w:val="20"/>
          <w:lang w:eastAsia="zh-CN"/>
        </w:rPr>
        <w:t>reasonable</w:t>
      </w:r>
      <w:r>
        <w:rPr>
          <w:rFonts w:hint="eastAsia" w:ascii="Times New Roman" w:hAnsi="Times New Roman" w:cs="Times New Roman"/>
          <w:sz w:val="20"/>
          <w:szCs w:val="20"/>
          <w:lang w:val="en-US" w:eastAsia="zh-CN"/>
        </w:rPr>
        <w:t>.</w:t>
      </w:r>
    </w:p>
    <w:p w14:paraId="5BE5264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sz w:val="20"/>
          <w:szCs w:val="20"/>
          <w:lang w:val="en-US" w:eastAsia="zh-CN"/>
        </w:rPr>
      </w:pPr>
      <w:r>
        <w:rPr>
          <w:rFonts w:hint="eastAsia" w:ascii="Times New Roman" w:hAnsi="Times New Roman"/>
          <w:sz w:val="20"/>
          <w:szCs w:val="20"/>
          <w:lang w:val="en-US" w:eastAsia="zh-CN"/>
        </w:rPr>
        <w:t xml:space="preserve">For Rel-16 L3 CLI-RSSI and L3 CLI-RSSI, there is no differential reporting. The existing differential SS-RSRP and CSI-RSRP measurement (for L1 reporting) report mapping can be used as baseline, which is duplicated as following. It can be seen that for existing L1-RSRP report, there are 16 reported values, which means that L1-RSRP </w:t>
      </w:r>
      <w:r>
        <w:rPr>
          <w:rFonts w:hint="eastAsia" w:ascii="Times New Roman" w:hAnsi="Times New Roman"/>
          <w:sz w:val="20"/>
          <w:szCs w:val="20"/>
          <w:lang w:val="en-US" w:eastAsia="en-US"/>
        </w:rPr>
        <w:t>is quantized to a 4-bit value</w:t>
      </w:r>
      <w:r>
        <w:rPr>
          <w:rFonts w:hint="eastAsia" w:ascii="Times New Roman" w:hAnsi="Times New Roman"/>
          <w:sz w:val="20"/>
          <w:szCs w:val="20"/>
          <w:lang w:val="en-US" w:eastAsia="zh-CN"/>
        </w:rPr>
        <w:t>. As for step size, 2dB is adopted. From this point of view, RAN1 working assumption can be confirmed.</w:t>
      </w:r>
    </w:p>
    <w:p w14:paraId="16D0CCDF">
      <w:pPr>
        <w:pStyle w:val="13"/>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rPr>
        <w:t>Table 10.1.6.1-2: Differential SS-RSRP and CSI-RSRP measurement (for L1 reporting) report mapping</w:t>
      </w:r>
      <w:r>
        <w:rPr>
          <w:rFonts w:hint="default" w:ascii="Times New Roman" w:hAnsi="Times New Roman" w:cs="Times New Roman"/>
          <w:sz w:val="20"/>
          <w:szCs w:val="20"/>
          <w:lang w:val="en-US" w:eastAsia="zh-CN"/>
        </w:rPr>
        <w:t xml:space="preserve"> (TS38.133)</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17"/>
        <w:gridCol w:w="4535"/>
        <w:gridCol w:w="883"/>
      </w:tblGrid>
      <w:tr w14:paraId="022AB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7" w:type="dxa"/>
            <w:shd w:val="clear" w:color="auto" w:fill="auto"/>
            <w:noWrap/>
          </w:tcPr>
          <w:p w14:paraId="63503A69">
            <w:pPr>
              <w:pStyle w:val="14"/>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Reported value</w:t>
            </w:r>
          </w:p>
        </w:tc>
        <w:tc>
          <w:tcPr>
            <w:tcW w:w="4535" w:type="dxa"/>
          </w:tcPr>
          <w:p w14:paraId="17DDBF37">
            <w:pPr>
              <w:pStyle w:val="14"/>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Measured quantity value (difference in measured RSRP from strongest RSRP)</w:t>
            </w:r>
          </w:p>
        </w:tc>
        <w:tc>
          <w:tcPr>
            <w:tcW w:w="883" w:type="dxa"/>
            <w:shd w:val="clear" w:color="auto" w:fill="auto"/>
            <w:noWrap/>
          </w:tcPr>
          <w:p w14:paraId="30FD5821">
            <w:pPr>
              <w:pStyle w:val="14"/>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Unit</w:t>
            </w:r>
          </w:p>
        </w:tc>
      </w:tr>
      <w:tr w14:paraId="3D745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7" w:type="dxa"/>
            <w:shd w:val="clear" w:color="auto" w:fill="auto"/>
            <w:noWrap/>
          </w:tcPr>
          <w:p w14:paraId="3BDB8261">
            <w:pPr>
              <w:pStyle w:val="1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DIFFRSRP_0</w:t>
            </w:r>
          </w:p>
        </w:tc>
        <w:tc>
          <w:tcPr>
            <w:tcW w:w="4535" w:type="dxa"/>
          </w:tcPr>
          <w:p w14:paraId="6F25A3D2">
            <w:pPr>
              <w:pStyle w:val="1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0≥ΔRSRP&gt;-2</w:t>
            </w:r>
          </w:p>
        </w:tc>
        <w:tc>
          <w:tcPr>
            <w:tcW w:w="883" w:type="dxa"/>
            <w:shd w:val="clear" w:color="auto" w:fill="auto"/>
            <w:noWrap/>
          </w:tcPr>
          <w:p w14:paraId="120AA54E">
            <w:pPr>
              <w:pStyle w:val="1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dB</w:t>
            </w:r>
          </w:p>
        </w:tc>
      </w:tr>
      <w:tr w14:paraId="40124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7" w:type="dxa"/>
            <w:shd w:val="clear" w:color="auto" w:fill="auto"/>
            <w:noWrap/>
          </w:tcPr>
          <w:p w14:paraId="3364FB8C">
            <w:pPr>
              <w:pStyle w:val="1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DIFFRSRP_1</w:t>
            </w:r>
          </w:p>
        </w:tc>
        <w:tc>
          <w:tcPr>
            <w:tcW w:w="4535" w:type="dxa"/>
          </w:tcPr>
          <w:p w14:paraId="4412E760">
            <w:pPr>
              <w:pStyle w:val="1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-2≥ΔRSRP&gt;-4</w:t>
            </w:r>
          </w:p>
        </w:tc>
        <w:tc>
          <w:tcPr>
            <w:tcW w:w="883" w:type="dxa"/>
            <w:shd w:val="clear" w:color="auto" w:fill="auto"/>
            <w:noWrap/>
          </w:tcPr>
          <w:p w14:paraId="24432C96">
            <w:pPr>
              <w:pStyle w:val="1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dB</w:t>
            </w:r>
          </w:p>
        </w:tc>
      </w:tr>
      <w:tr w14:paraId="180B1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7" w:type="dxa"/>
            <w:shd w:val="clear" w:color="auto" w:fill="auto"/>
            <w:noWrap/>
          </w:tcPr>
          <w:p w14:paraId="174AB974">
            <w:pPr>
              <w:pStyle w:val="1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DIFFRSRP_2</w:t>
            </w:r>
          </w:p>
        </w:tc>
        <w:tc>
          <w:tcPr>
            <w:tcW w:w="4535" w:type="dxa"/>
          </w:tcPr>
          <w:p w14:paraId="28B9575B">
            <w:pPr>
              <w:pStyle w:val="1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-4≥ΔRSRP&gt;-6</w:t>
            </w:r>
          </w:p>
        </w:tc>
        <w:tc>
          <w:tcPr>
            <w:tcW w:w="883" w:type="dxa"/>
            <w:shd w:val="clear" w:color="auto" w:fill="auto"/>
            <w:noWrap/>
          </w:tcPr>
          <w:p w14:paraId="69590B15">
            <w:pPr>
              <w:pStyle w:val="1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dB</w:t>
            </w:r>
          </w:p>
        </w:tc>
      </w:tr>
      <w:tr w14:paraId="1A6C2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7" w:type="dxa"/>
            <w:shd w:val="clear" w:color="auto" w:fill="auto"/>
            <w:noWrap/>
          </w:tcPr>
          <w:p w14:paraId="7CFE6327">
            <w:pPr>
              <w:pStyle w:val="1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DIFFRSRP_3</w:t>
            </w:r>
          </w:p>
        </w:tc>
        <w:tc>
          <w:tcPr>
            <w:tcW w:w="4535" w:type="dxa"/>
          </w:tcPr>
          <w:p w14:paraId="462ED06B">
            <w:pPr>
              <w:pStyle w:val="1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-6≥ΔRSRP&gt;-8</w:t>
            </w:r>
          </w:p>
        </w:tc>
        <w:tc>
          <w:tcPr>
            <w:tcW w:w="883" w:type="dxa"/>
            <w:shd w:val="clear" w:color="auto" w:fill="auto"/>
            <w:noWrap/>
          </w:tcPr>
          <w:p w14:paraId="0CFE7F74">
            <w:pPr>
              <w:pStyle w:val="1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dB</w:t>
            </w:r>
          </w:p>
        </w:tc>
      </w:tr>
      <w:tr w14:paraId="02C63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7" w:type="dxa"/>
            <w:shd w:val="clear" w:color="auto" w:fill="auto"/>
            <w:noWrap/>
          </w:tcPr>
          <w:p w14:paraId="42D94D2F">
            <w:pPr>
              <w:pStyle w:val="1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DIFFRSRP_4</w:t>
            </w:r>
          </w:p>
        </w:tc>
        <w:tc>
          <w:tcPr>
            <w:tcW w:w="4535" w:type="dxa"/>
          </w:tcPr>
          <w:p w14:paraId="2572EBA1">
            <w:pPr>
              <w:pStyle w:val="1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-8≥ΔRSRP&gt;-10</w:t>
            </w:r>
          </w:p>
        </w:tc>
        <w:tc>
          <w:tcPr>
            <w:tcW w:w="883" w:type="dxa"/>
            <w:shd w:val="clear" w:color="auto" w:fill="auto"/>
            <w:noWrap/>
          </w:tcPr>
          <w:p w14:paraId="44C63403">
            <w:pPr>
              <w:pStyle w:val="1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dB</w:t>
            </w:r>
          </w:p>
        </w:tc>
      </w:tr>
      <w:tr w14:paraId="6A324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7" w:type="dxa"/>
            <w:shd w:val="clear" w:color="auto" w:fill="auto"/>
            <w:noWrap/>
          </w:tcPr>
          <w:p w14:paraId="0A35B648">
            <w:pPr>
              <w:pStyle w:val="1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DIFFRSRP_5</w:t>
            </w:r>
          </w:p>
        </w:tc>
        <w:tc>
          <w:tcPr>
            <w:tcW w:w="4535" w:type="dxa"/>
          </w:tcPr>
          <w:p w14:paraId="499E9544">
            <w:pPr>
              <w:pStyle w:val="1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-10≥ΔRSRP&gt;-12</w:t>
            </w:r>
          </w:p>
        </w:tc>
        <w:tc>
          <w:tcPr>
            <w:tcW w:w="883" w:type="dxa"/>
            <w:shd w:val="clear" w:color="auto" w:fill="auto"/>
            <w:noWrap/>
          </w:tcPr>
          <w:p w14:paraId="63D12982">
            <w:pPr>
              <w:pStyle w:val="1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dB</w:t>
            </w:r>
          </w:p>
        </w:tc>
      </w:tr>
      <w:tr w14:paraId="57233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7" w:type="dxa"/>
            <w:shd w:val="clear" w:color="auto" w:fill="auto"/>
            <w:noWrap/>
          </w:tcPr>
          <w:p w14:paraId="26B34FC7">
            <w:pPr>
              <w:pStyle w:val="1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DIFFRSRP_6</w:t>
            </w:r>
          </w:p>
        </w:tc>
        <w:tc>
          <w:tcPr>
            <w:tcW w:w="4535" w:type="dxa"/>
          </w:tcPr>
          <w:p w14:paraId="4808461B">
            <w:pPr>
              <w:pStyle w:val="1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-12≥ΔRSRP&gt;-14</w:t>
            </w:r>
          </w:p>
        </w:tc>
        <w:tc>
          <w:tcPr>
            <w:tcW w:w="883" w:type="dxa"/>
            <w:shd w:val="clear" w:color="auto" w:fill="auto"/>
            <w:noWrap/>
          </w:tcPr>
          <w:p w14:paraId="00765839">
            <w:pPr>
              <w:pStyle w:val="1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dB</w:t>
            </w:r>
          </w:p>
        </w:tc>
      </w:tr>
      <w:tr w14:paraId="59A24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7" w:type="dxa"/>
            <w:shd w:val="clear" w:color="auto" w:fill="auto"/>
            <w:noWrap/>
          </w:tcPr>
          <w:p w14:paraId="7C1F038A">
            <w:pPr>
              <w:pStyle w:val="1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DIFFRSRP_7</w:t>
            </w:r>
          </w:p>
        </w:tc>
        <w:tc>
          <w:tcPr>
            <w:tcW w:w="4535" w:type="dxa"/>
          </w:tcPr>
          <w:p w14:paraId="4CD7B5AD">
            <w:pPr>
              <w:pStyle w:val="1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-14≥ΔRSRP&gt;-16</w:t>
            </w:r>
          </w:p>
        </w:tc>
        <w:tc>
          <w:tcPr>
            <w:tcW w:w="883" w:type="dxa"/>
            <w:shd w:val="clear" w:color="auto" w:fill="auto"/>
            <w:noWrap/>
          </w:tcPr>
          <w:p w14:paraId="0A618119">
            <w:pPr>
              <w:pStyle w:val="1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dB</w:t>
            </w:r>
          </w:p>
        </w:tc>
      </w:tr>
      <w:tr w14:paraId="1FC4D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7" w:type="dxa"/>
            <w:shd w:val="clear" w:color="auto" w:fill="auto"/>
            <w:noWrap/>
          </w:tcPr>
          <w:p w14:paraId="41B09FAF">
            <w:pPr>
              <w:pStyle w:val="1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DIFFRSRP_8</w:t>
            </w:r>
          </w:p>
        </w:tc>
        <w:tc>
          <w:tcPr>
            <w:tcW w:w="4535" w:type="dxa"/>
          </w:tcPr>
          <w:p w14:paraId="2FEAD032">
            <w:pPr>
              <w:pStyle w:val="1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-16≥ΔRSRP&gt;-18</w:t>
            </w:r>
          </w:p>
        </w:tc>
        <w:tc>
          <w:tcPr>
            <w:tcW w:w="883" w:type="dxa"/>
            <w:shd w:val="clear" w:color="auto" w:fill="auto"/>
            <w:noWrap/>
          </w:tcPr>
          <w:p w14:paraId="5E41DCEA">
            <w:pPr>
              <w:pStyle w:val="1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dB</w:t>
            </w:r>
          </w:p>
        </w:tc>
      </w:tr>
      <w:tr w14:paraId="1D4FC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7" w:type="dxa"/>
            <w:shd w:val="clear" w:color="auto" w:fill="auto"/>
            <w:noWrap/>
          </w:tcPr>
          <w:p w14:paraId="5CE63AD7">
            <w:pPr>
              <w:pStyle w:val="1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DIFFRSRP_9</w:t>
            </w:r>
          </w:p>
        </w:tc>
        <w:tc>
          <w:tcPr>
            <w:tcW w:w="4535" w:type="dxa"/>
          </w:tcPr>
          <w:p w14:paraId="076C2D9D">
            <w:pPr>
              <w:pStyle w:val="1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-18≥ΔRSRP&gt;-20</w:t>
            </w:r>
          </w:p>
        </w:tc>
        <w:tc>
          <w:tcPr>
            <w:tcW w:w="883" w:type="dxa"/>
            <w:shd w:val="clear" w:color="auto" w:fill="auto"/>
            <w:noWrap/>
          </w:tcPr>
          <w:p w14:paraId="5C1E9BE7">
            <w:pPr>
              <w:pStyle w:val="1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dB</w:t>
            </w:r>
          </w:p>
        </w:tc>
      </w:tr>
      <w:tr w14:paraId="4CC5F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7" w:type="dxa"/>
            <w:shd w:val="clear" w:color="auto" w:fill="auto"/>
            <w:noWrap/>
          </w:tcPr>
          <w:p w14:paraId="1949697C">
            <w:pPr>
              <w:pStyle w:val="1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DIFFRSRP_10</w:t>
            </w:r>
          </w:p>
        </w:tc>
        <w:tc>
          <w:tcPr>
            <w:tcW w:w="4535" w:type="dxa"/>
          </w:tcPr>
          <w:p w14:paraId="30608BDF">
            <w:pPr>
              <w:pStyle w:val="1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-20≥ΔRSRP&gt;-22</w:t>
            </w:r>
          </w:p>
        </w:tc>
        <w:tc>
          <w:tcPr>
            <w:tcW w:w="883" w:type="dxa"/>
            <w:shd w:val="clear" w:color="auto" w:fill="auto"/>
            <w:noWrap/>
          </w:tcPr>
          <w:p w14:paraId="02E2AAFB">
            <w:pPr>
              <w:pStyle w:val="1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dB</w:t>
            </w:r>
          </w:p>
        </w:tc>
      </w:tr>
      <w:tr w14:paraId="631D9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7" w:type="dxa"/>
            <w:shd w:val="clear" w:color="auto" w:fill="auto"/>
            <w:noWrap/>
          </w:tcPr>
          <w:p w14:paraId="62CCF157">
            <w:pPr>
              <w:pStyle w:val="1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DIFFRSRP_11</w:t>
            </w:r>
          </w:p>
        </w:tc>
        <w:tc>
          <w:tcPr>
            <w:tcW w:w="4535" w:type="dxa"/>
          </w:tcPr>
          <w:p w14:paraId="6B53728A">
            <w:pPr>
              <w:pStyle w:val="1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-22≥ΔRSRP&gt;-24</w:t>
            </w:r>
          </w:p>
        </w:tc>
        <w:tc>
          <w:tcPr>
            <w:tcW w:w="883" w:type="dxa"/>
            <w:shd w:val="clear" w:color="auto" w:fill="auto"/>
            <w:noWrap/>
          </w:tcPr>
          <w:p w14:paraId="7B5E1376">
            <w:pPr>
              <w:pStyle w:val="1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dB</w:t>
            </w:r>
          </w:p>
        </w:tc>
      </w:tr>
      <w:tr w14:paraId="3C62B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7" w:type="dxa"/>
            <w:shd w:val="clear" w:color="auto" w:fill="auto"/>
            <w:noWrap/>
          </w:tcPr>
          <w:p w14:paraId="00FC0353">
            <w:pPr>
              <w:pStyle w:val="1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DIFFRSRP_12</w:t>
            </w:r>
          </w:p>
        </w:tc>
        <w:tc>
          <w:tcPr>
            <w:tcW w:w="4535" w:type="dxa"/>
          </w:tcPr>
          <w:p w14:paraId="5F183BC0">
            <w:pPr>
              <w:pStyle w:val="1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-24≥ΔRSRP&gt;-26</w:t>
            </w:r>
          </w:p>
        </w:tc>
        <w:tc>
          <w:tcPr>
            <w:tcW w:w="883" w:type="dxa"/>
            <w:shd w:val="clear" w:color="auto" w:fill="auto"/>
            <w:noWrap/>
          </w:tcPr>
          <w:p w14:paraId="3FB92239">
            <w:pPr>
              <w:pStyle w:val="1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dB</w:t>
            </w:r>
          </w:p>
        </w:tc>
      </w:tr>
      <w:tr w14:paraId="12D08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7" w:type="dxa"/>
            <w:shd w:val="clear" w:color="auto" w:fill="auto"/>
            <w:noWrap/>
          </w:tcPr>
          <w:p w14:paraId="3157A800">
            <w:pPr>
              <w:pStyle w:val="1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DIFFRSRP_13</w:t>
            </w:r>
          </w:p>
        </w:tc>
        <w:tc>
          <w:tcPr>
            <w:tcW w:w="4535" w:type="dxa"/>
          </w:tcPr>
          <w:p w14:paraId="0AD4DAF3">
            <w:pPr>
              <w:pStyle w:val="1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-26≥ΔRSRP&gt;-28</w:t>
            </w:r>
          </w:p>
        </w:tc>
        <w:tc>
          <w:tcPr>
            <w:tcW w:w="883" w:type="dxa"/>
            <w:shd w:val="clear" w:color="auto" w:fill="auto"/>
            <w:noWrap/>
          </w:tcPr>
          <w:p w14:paraId="22E052AD">
            <w:pPr>
              <w:pStyle w:val="1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dB</w:t>
            </w:r>
          </w:p>
        </w:tc>
      </w:tr>
      <w:tr w14:paraId="1F59B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7" w:type="dxa"/>
            <w:shd w:val="clear" w:color="auto" w:fill="auto"/>
            <w:noWrap/>
          </w:tcPr>
          <w:p w14:paraId="658DCA25">
            <w:pPr>
              <w:pStyle w:val="1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DIFFRSRP_14</w:t>
            </w:r>
          </w:p>
        </w:tc>
        <w:tc>
          <w:tcPr>
            <w:tcW w:w="4535" w:type="dxa"/>
          </w:tcPr>
          <w:p w14:paraId="0B90CA48">
            <w:pPr>
              <w:pStyle w:val="1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-28≥ΔRSRP&gt;-30</w:t>
            </w:r>
          </w:p>
        </w:tc>
        <w:tc>
          <w:tcPr>
            <w:tcW w:w="883" w:type="dxa"/>
            <w:shd w:val="clear" w:color="auto" w:fill="auto"/>
            <w:noWrap/>
          </w:tcPr>
          <w:p w14:paraId="4CACE1A8">
            <w:pPr>
              <w:pStyle w:val="1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dB</w:t>
            </w:r>
          </w:p>
        </w:tc>
      </w:tr>
      <w:tr w14:paraId="12870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7" w:type="dxa"/>
            <w:shd w:val="clear" w:color="auto" w:fill="auto"/>
            <w:noWrap/>
          </w:tcPr>
          <w:p w14:paraId="4FF5E81E">
            <w:pPr>
              <w:pStyle w:val="1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DIFFRSRP_15</w:t>
            </w:r>
          </w:p>
        </w:tc>
        <w:tc>
          <w:tcPr>
            <w:tcW w:w="4535" w:type="dxa"/>
          </w:tcPr>
          <w:p w14:paraId="27D69F3E">
            <w:pPr>
              <w:pStyle w:val="1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-30≥ΔRSRP</w:t>
            </w:r>
          </w:p>
        </w:tc>
        <w:tc>
          <w:tcPr>
            <w:tcW w:w="883" w:type="dxa"/>
            <w:shd w:val="clear" w:color="auto" w:fill="auto"/>
            <w:noWrap/>
          </w:tcPr>
          <w:p w14:paraId="6FA7C6EA">
            <w:pPr>
              <w:pStyle w:val="1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dB</w:t>
            </w:r>
          </w:p>
        </w:tc>
      </w:tr>
    </w:tbl>
    <w:p w14:paraId="09701D9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p>
    <w:p w14:paraId="2D47B09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5: for differential reporting for L1 SRS-RSRP and L1 CLI-RSSI, it is proposed to confirm RAN1 working assumption on the range (i.e. L1 SRS-RSRP/ CLI-RSSI is quantized to a 4-bit value ) and resolution (i.e. 2 dB step size with a reference to the largest measured value) . And RAN4 specify reporting mapping for differential reporting for L1 SRS-RSRP and L1 CLI-RSSI.</w:t>
      </w:r>
    </w:p>
    <w:p w14:paraId="2FB858A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  </w:t>
      </w:r>
    </w:p>
    <w:bookmarkEnd w:id="6"/>
    <w:bookmarkEnd w:id="7"/>
    <w:p w14:paraId="046857AF">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527F3A70">
      <w:pPr>
        <w:tabs>
          <w:tab w:val="left" w:pos="1134"/>
        </w:tabs>
        <w:spacing w:after="180" w:line="240" w:lineRule="exact"/>
        <w:rPr>
          <w:rFonts w:hint="eastAsia" w:ascii="Times New Roman" w:hAnsi="Times New Roman"/>
          <w:sz w:val="20"/>
          <w:szCs w:val="20"/>
          <w:highlight w:val="none"/>
        </w:rPr>
      </w:pPr>
      <w:r>
        <w:rPr>
          <w:rFonts w:hint="eastAsia" w:ascii="Times New Roman" w:hAnsi="Times New Roman"/>
          <w:sz w:val="20"/>
          <w:szCs w:val="20"/>
          <w:highlight w:val="none"/>
          <w:lang w:val="en-GB"/>
        </w:rPr>
        <w:t>T</w:t>
      </w:r>
      <w:r>
        <w:rPr>
          <w:rFonts w:ascii="Times New Roman" w:hAnsi="Times New Roman"/>
          <w:sz w:val="20"/>
          <w:szCs w:val="20"/>
          <w:highlight w:val="none"/>
        </w:rPr>
        <w:t>his contribution</w:t>
      </w:r>
      <w:r>
        <w:rPr>
          <w:rFonts w:hint="eastAsia" w:ascii="Times New Roman" w:hAnsi="Times New Roman"/>
          <w:sz w:val="20"/>
          <w:szCs w:val="20"/>
          <w:highlight w:val="none"/>
        </w:rPr>
        <w:t xml:space="preserve"> provides discussion on</w:t>
      </w:r>
      <w:r>
        <w:rPr>
          <w:rFonts w:ascii="Times New Roman" w:hAnsi="Times New Roman"/>
          <w:sz w:val="20"/>
          <w:szCs w:val="20"/>
          <w:highlight w:val="none"/>
        </w:rPr>
        <w:t xml:space="preserve"> </w:t>
      </w:r>
      <w:r>
        <w:rPr>
          <w:rFonts w:hint="eastAsia" w:ascii="Times New Roman" w:hAnsi="Times New Roman"/>
          <w:sz w:val="20"/>
          <w:szCs w:val="20"/>
          <w:lang w:val="en-US" w:eastAsia="zh-CN"/>
        </w:rPr>
        <w:t>UE-to-UE CLI handling</w:t>
      </w:r>
      <w:r>
        <w:rPr>
          <w:rFonts w:hint="eastAsia" w:ascii="Times New Roman" w:hAnsi="Times New Roman"/>
          <w:sz w:val="20"/>
          <w:szCs w:val="20"/>
          <w:highlight w:val="none"/>
        </w:rPr>
        <w:t>. The proposals are:</w:t>
      </w:r>
    </w:p>
    <w:p w14:paraId="06FBFC5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b/>
          <w:bCs/>
          <w:i/>
          <w:iCs/>
          <w:sz w:val="20"/>
          <w:szCs w:val="20"/>
          <w:highlight w:val="none"/>
          <w:lang w:val="en-US" w:eastAsia="zh-CN"/>
        </w:rPr>
      </w:pPr>
      <w:r>
        <w:rPr>
          <w:rFonts w:hint="eastAsia" w:ascii="Times New Roman" w:hAnsi="Times New Roman" w:cs="Times New Roman"/>
          <w:b/>
          <w:bCs/>
          <w:i/>
          <w:iCs/>
          <w:sz w:val="20"/>
          <w:szCs w:val="20"/>
          <w:highlight w:val="none"/>
          <w:lang w:val="en-US" w:eastAsia="zh-CN"/>
        </w:rPr>
        <w:t xml:space="preserve">Proposal 1: for </w:t>
      </w:r>
      <w:r>
        <w:rPr>
          <w:rFonts w:hint="default" w:ascii="Times New Roman" w:hAnsi="Times New Roman" w:eastAsia="宋体" w:cs="Times New Roman"/>
          <w:b/>
          <w:bCs/>
          <w:i/>
          <w:iCs/>
          <w:sz w:val="20"/>
          <w:szCs w:val="20"/>
          <w:highlight w:val="none"/>
          <w:lang w:eastAsia="zh-CN"/>
        </w:rPr>
        <w:t>L1-CLI-RSSI Method #3</w:t>
      </w:r>
      <w:r>
        <w:rPr>
          <w:rFonts w:hint="eastAsia" w:ascii="Times New Roman" w:hAnsi="Times New Roman" w:cs="Times New Roman"/>
          <w:b/>
          <w:bCs/>
          <w:i/>
          <w:iCs/>
          <w:sz w:val="20"/>
          <w:szCs w:val="20"/>
          <w:highlight w:val="none"/>
          <w:lang w:val="en-US" w:eastAsia="zh-CN"/>
        </w:rPr>
        <w:t xml:space="preserve">, the </w:t>
      </w:r>
      <w:r>
        <w:rPr>
          <w:rFonts w:hint="default" w:ascii="Times New Roman" w:hAnsi="Times New Roman" w:eastAsia="宋体" w:cs="Times New Roman"/>
          <w:b/>
          <w:bCs/>
          <w:i/>
          <w:iCs/>
          <w:sz w:val="20"/>
          <w:szCs w:val="20"/>
          <w:highlight w:val="none"/>
          <w:lang w:eastAsia="zh-CN"/>
        </w:rPr>
        <w:t>scheduling restriction requirements are</w:t>
      </w:r>
      <w:r>
        <w:rPr>
          <w:rFonts w:hint="eastAsia" w:ascii="Times New Roman" w:hAnsi="Times New Roman" w:cs="Times New Roman"/>
          <w:b/>
          <w:bCs/>
          <w:i/>
          <w:iCs/>
          <w:sz w:val="20"/>
          <w:szCs w:val="20"/>
          <w:highlight w:val="none"/>
          <w:lang w:val="en-US" w:eastAsia="zh-CN"/>
        </w:rPr>
        <w:t xml:space="preserve"> proposed as following:</w:t>
      </w:r>
    </w:p>
    <w:p w14:paraId="24A65C75">
      <w:pPr>
        <w:keepNext w:val="0"/>
        <w:keepLines w:val="0"/>
        <w:pageBreakBefore w:val="0"/>
        <w:widowControl w:val="0"/>
        <w:numPr>
          <w:ilvl w:val="0"/>
          <w:numId w:val="5"/>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cs="Times New Roman"/>
          <w:b/>
          <w:bCs/>
          <w:i/>
          <w:iCs/>
          <w:sz w:val="20"/>
          <w:szCs w:val="20"/>
          <w:highlight w:val="none"/>
          <w:lang w:val="en-US" w:eastAsia="zh-CN"/>
        </w:rPr>
      </w:pPr>
      <w:r>
        <w:rPr>
          <w:rFonts w:hint="eastAsia" w:ascii="Times New Roman" w:hAnsi="Times New Roman" w:cs="Times New Roman"/>
          <w:b/>
          <w:bCs/>
          <w:i/>
          <w:iCs/>
          <w:sz w:val="20"/>
          <w:szCs w:val="20"/>
          <w:highlight w:val="none"/>
          <w:lang w:val="en-US" w:eastAsia="zh-CN"/>
        </w:rPr>
        <w:t xml:space="preserve">For </w:t>
      </w:r>
      <w:r>
        <w:rPr>
          <w:rFonts w:hint="default" w:ascii="Times New Roman" w:hAnsi="Times New Roman" w:eastAsia="宋体" w:cs="Times New Roman"/>
          <w:b/>
          <w:bCs/>
          <w:i/>
          <w:iCs/>
          <w:sz w:val="20"/>
          <w:szCs w:val="20"/>
          <w:highlight w:val="none"/>
          <w:lang w:eastAsia="zh-CN"/>
        </w:rPr>
        <w:t>UL, scheduling restrictions always apply, for both FR1 and FR2.</w:t>
      </w:r>
      <w:r>
        <w:rPr>
          <w:rFonts w:hint="eastAsia" w:ascii="Times New Roman" w:hAnsi="Times New Roman" w:cs="Times New Roman"/>
          <w:b/>
          <w:bCs/>
          <w:i/>
          <w:iCs/>
          <w:sz w:val="20"/>
          <w:szCs w:val="20"/>
          <w:highlight w:val="none"/>
          <w:lang w:val="en-US" w:eastAsia="zh-CN"/>
        </w:rPr>
        <w:t xml:space="preserve"> </w:t>
      </w:r>
    </w:p>
    <w:p w14:paraId="51D995E9">
      <w:pPr>
        <w:keepNext w:val="0"/>
        <w:keepLines w:val="0"/>
        <w:pageBreakBefore w:val="0"/>
        <w:widowControl w:val="0"/>
        <w:numPr>
          <w:ilvl w:val="0"/>
          <w:numId w:val="5"/>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cs="Times New Roman"/>
          <w:b/>
          <w:bCs/>
          <w:i/>
          <w:iCs/>
          <w:sz w:val="20"/>
          <w:szCs w:val="20"/>
          <w:highlight w:val="none"/>
          <w:lang w:val="en-US" w:eastAsia="zh-CN"/>
        </w:rPr>
      </w:pPr>
      <w:r>
        <w:rPr>
          <w:rFonts w:hint="eastAsia" w:ascii="Times New Roman" w:hAnsi="Times New Roman" w:cs="Times New Roman"/>
          <w:b/>
          <w:bCs/>
          <w:i/>
          <w:iCs/>
          <w:sz w:val="20"/>
          <w:szCs w:val="20"/>
          <w:highlight w:val="none"/>
          <w:lang w:val="en-US" w:eastAsia="zh-CN"/>
        </w:rPr>
        <w:t xml:space="preserve">For DL, </w:t>
      </w:r>
      <w:r>
        <w:rPr>
          <w:rFonts w:hint="default" w:ascii="Times New Roman" w:hAnsi="Times New Roman" w:eastAsia="宋体" w:cs="Times New Roman"/>
          <w:b/>
          <w:bCs/>
          <w:i/>
          <w:iCs/>
          <w:sz w:val="20"/>
          <w:szCs w:val="20"/>
          <w:highlight w:val="none"/>
          <w:lang w:eastAsia="zh-CN"/>
        </w:rPr>
        <w:t>scheduling restrictions do not apply</w:t>
      </w:r>
      <w:r>
        <w:rPr>
          <w:rFonts w:hint="default" w:ascii="Times New Roman" w:hAnsi="Times New Roman" w:cs="Times New Roman"/>
          <w:b/>
          <w:bCs/>
          <w:i/>
          <w:iCs/>
          <w:sz w:val="20"/>
          <w:szCs w:val="20"/>
          <w:highlight w:val="none"/>
          <w:lang w:eastAsia="zh-CN"/>
        </w:rPr>
        <w:t xml:space="preserve"> except when CLI resources are not TypeD QCL-ed with PDCCH/PDSCH in FR2.</w:t>
      </w:r>
    </w:p>
    <w:p w14:paraId="4B5FB7C6">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b/>
          <w:bCs/>
          <w:i/>
          <w:iCs/>
          <w:sz w:val="20"/>
          <w:szCs w:val="20"/>
          <w:lang w:val="en-US" w:eastAsia="zh-CN"/>
        </w:rPr>
      </w:pPr>
      <w:r>
        <w:rPr>
          <w:rFonts w:hint="default" w:ascii="Times New Roman" w:hAnsi="Times New Roman" w:cs="Times New Roman"/>
          <w:b/>
          <w:bCs/>
          <w:i/>
          <w:iCs/>
          <w:sz w:val="20"/>
          <w:szCs w:val="20"/>
          <w:lang w:val="en-US" w:eastAsia="zh-CN"/>
        </w:rPr>
        <w:t xml:space="preserve">Proposal </w:t>
      </w:r>
      <w:r>
        <w:rPr>
          <w:rFonts w:hint="eastAsia" w:ascii="Times New Roman" w:hAnsi="Times New Roman" w:cs="Times New Roman"/>
          <w:b/>
          <w:bCs/>
          <w:i/>
          <w:iCs/>
          <w:sz w:val="20"/>
          <w:szCs w:val="20"/>
          <w:lang w:val="en-US" w:eastAsia="zh-CN"/>
        </w:rPr>
        <w:t>2</w:t>
      </w:r>
      <w:r>
        <w:rPr>
          <w:rFonts w:hint="default" w:ascii="Times New Roman" w:hAnsi="Times New Roman" w:cs="Times New Roman"/>
          <w:b/>
          <w:bCs/>
          <w:i/>
          <w:iCs/>
          <w:sz w:val="20"/>
          <w:szCs w:val="20"/>
          <w:lang w:val="en-US" w:eastAsia="zh-CN"/>
        </w:rPr>
        <w:t xml:space="preserve">: for </w:t>
      </w:r>
      <w:r>
        <w:rPr>
          <w:rFonts w:hint="default" w:ascii="Times New Roman" w:hAnsi="Times New Roman" w:cs="Times New Roman"/>
          <w:b/>
          <w:bCs/>
          <w:i/>
          <w:iCs/>
          <w:sz w:val="20"/>
          <w:szCs w:val="20"/>
          <w:highlight w:val="none"/>
          <w:lang w:eastAsia="zh-CN"/>
        </w:rPr>
        <w:t>L1 SRS-RSRP</w:t>
      </w:r>
      <w:r>
        <w:rPr>
          <w:rFonts w:hint="default" w:ascii="Times New Roman" w:hAnsi="Times New Roman" w:cs="Times New Roman"/>
          <w:b/>
          <w:bCs/>
          <w:i/>
          <w:iCs/>
          <w:sz w:val="20"/>
          <w:szCs w:val="20"/>
          <w:lang w:val="en-US" w:eastAsia="zh-CN"/>
        </w:rPr>
        <w:t xml:space="preserve"> measurement, it is proposed that the side condition </w:t>
      </w:r>
      <w:r>
        <w:rPr>
          <w:rFonts w:hint="default" w:ascii="Times New Roman" w:hAnsi="Times New Roman" w:cs="Times New Roman"/>
          <w:b/>
          <w:bCs/>
          <w:i/>
          <w:iCs/>
          <w:sz w:val="20"/>
          <w:szCs w:val="20"/>
        </w:rPr>
        <w:t>(SRS Es/Iot)</w:t>
      </w:r>
      <w:r>
        <w:rPr>
          <w:rFonts w:hint="default" w:ascii="Times New Roman" w:hAnsi="Times New Roman" w:cs="Times New Roman"/>
          <w:b/>
          <w:bCs/>
          <w:i/>
          <w:iCs/>
          <w:sz w:val="20"/>
          <w:szCs w:val="20"/>
          <w:lang w:val="en-US" w:eastAsia="zh-CN"/>
        </w:rPr>
        <w:t xml:space="preserve"> is 1dB.</w:t>
      </w:r>
    </w:p>
    <w:p w14:paraId="445E426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3: for </w:t>
      </w:r>
      <w:r>
        <w:rPr>
          <w:rFonts w:hint="default" w:ascii="Times New Roman" w:hAnsi="Times New Roman" w:cs="Times New Roman"/>
          <w:b/>
          <w:bCs/>
          <w:i/>
          <w:iCs/>
          <w:sz w:val="20"/>
          <w:szCs w:val="20"/>
          <w:highlight w:val="none"/>
          <w:lang w:eastAsia="zh-CN"/>
        </w:rPr>
        <w:t>L1 SRS-RSRP</w:t>
      </w:r>
      <w:r>
        <w:rPr>
          <w:rFonts w:hint="default" w:ascii="Times New Roman" w:hAnsi="Times New Roman" w:cs="Times New Roman"/>
          <w:b/>
          <w:bCs/>
          <w:i/>
          <w:iCs/>
          <w:sz w:val="20"/>
          <w:szCs w:val="20"/>
          <w:lang w:val="en-US" w:eastAsia="zh-CN"/>
        </w:rPr>
        <w:t xml:space="preserve"> measurement, it is proposed </w:t>
      </w:r>
      <w:r>
        <w:rPr>
          <w:rFonts w:hint="eastAsia" w:ascii="Times New Roman" w:hAnsi="Times New Roman" w:cs="Times New Roman"/>
          <w:b/>
          <w:bCs/>
          <w:i/>
          <w:iCs/>
          <w:sz w:val="20"/>
          <w:szCs w:val="20"/>
          <w:lang w:val="en-US" w:eastAsia="zh-CN"/>
        </w:rPr>
        <w:t>to consider 24 PRBs.</w:t>
      </w:r>
      <w:r>
        <w:rPr>
          <w:rFonts w:hint="default" w:ascii="Times New Roman" w:hAnsi="Times New Roman" w:cs="Times New Roman"/>
          <w:b/>
          <w:bCs/>
          <w:i/>
          <w:iCs/>
          <w:sz w:val="20"/>
          <w:szCs w:val="20"/>
          <w:lang w:val="en-US" w:eastAsia="zh-CN"/>
        </w:rPr>
        <w:t xml:space="preserve"> </w:t>
      </w:r>
      <w:r>
        <w:rPr>
          <w:rFonts w:hint="eastAsia" w:ascii="Times New Roman" w:hAnsi="Times New Roman" w:cs="Times New Roman"/>
          <w:b/>
          <w:bCs/>
          <w:i/>
          <w:iCs/>
          <w:sz w:val="20"/>
          <w:szCs w:val="20"/>
          <w:lang w:val="en-US" w:eastAsia="zh-CN"/>
        </w:rPr>
        <w:t xml:space="preserve"> </w:t>
      </w:r>
    </w:p>
    <w:p w14:paraId="052F1DD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4: for RAN1 LS reply, it is proposed to confirm that the reporting range and granularity for L3 SRS-RSRP measurement in Table 10.1.22.1.2-1, TS38.133 can be reused for L1 SRS-RSRP. And the reporting range and granularity for L3 CLI-RSSI measurement in Table 10.1.22.2.2-1 of TS38.133 can be reused for L1 CLI-RSSI. </w:t>
      </w:r>
    </w:p>
    <w:p w14:paraId="7126234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Proposal 5: for differential reporting for L1 SRS-RSRP and L1 CLI-RSSI, it is proposed to confirm RAN1 working assumption on the range (i.e. L1 SRS-RSRP/ CLI-RSSI is quantized to a 4-bit value ) and resolution (i.e. 2 dB step size with a reference to the largest measured value) . </w:t>
      </w:r>
    </w:p>
    <w:p w14:paraId="7350472E">
      <w:pPr>
        <w:tabs>
          <w:tab w:val="left" w:pos="1134"/>
        </w:tabs>
        <w:spacing w:after="180" w:line="240" w:lineRule="exact"/>
        <w:rPr>
          <w:rFonts w:hint="eastAsia" w:ascii="Times New Roman" w:hAnsi="Times New Roman"/>
          <w:sz w:val="20"/>
          <w:szCs w:val="20"/>
          <w:highlight w:val="none"/>
        </w:rPr>
      </w:pPr>
    </w:p>
    <w:p w14:paraId="54BE5A42">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1C60A1B9">
      <w:pPr>
        <w:pStyle w:val="12"/>
        <w:keepNext w:val="0"/>
        <w:keepLines w:val="0"/>
        <w:pageBreakBefore w:val="0"/>
        <w:framePr w:wrap="auto" w:vAnchor="margin" w:hAnchor="text" w:yAlign="inline"/>
        <w:widowControl w:val="0"/>
        <w:numPr>
          <w:ilvl w:val="0"/>
          <w:numId w:val="8"/>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ascii="Times" w:hAnsi="Times" w:eastAsia="宋体"/>
          <w:b w:val="0"/>
          <w:sz w:val="20"/>
          <w:lang w:eastAsia="zh-CN"/>
        </w:rPr>
        <w:t>RP-2</w:t>
      </w:r>
      <w:r>
        <w:rPr>
          <w:rFonts w:hint="eastAsia" w:ascii="Times" w:hAnsi="Times" w:eastAsia="宋体"/>
          <w:b w:val="0"/>
          <w:sz w:val="20"/>
          <w:lang w:val="en-US" w:eastAsia="zh-CN"/>
        </w:rPr>
        <w:t>41614</w:t>
      </w:r>
      <w:r>
        <w:rPr>
          <w:rFonts w:ascii="Times" w:hAnsi="Times" w:eastAsia="宋体"/>
          <w:b w:val="0"/>
          <w:sz w:val="20"/>
          <w:lang w:eastAsia="zh-CN"/>
        </w:rPr>
        <w:t xml:space="preserve">, </w:t>
      </w:r>
      <w:r>
        <w:rPr>
          <w:rFonts w:hint="eastAsia" w:ascii="Times" w:hAnsi="Times" w:eastAsia="宋体"/>
          <w:b w:val="0"/>
          <w:sz w:val="20"/>
          <w:lang w:eastAsia="zh-CN"/>
        </w:rPr>
        <w:t>Revised WID: Evolution of NR duplex operation: Sub-band full duplex (SBFD)</w:t>
      </w:r>
    </w:p>
    <w:p w14:paraId="744D8755">
      <w:pPr>
        <w:pStyle w:val="12"/>
        <w:keepNext w:val="0"/>
        <w:keepLines w:val="0"/>
        <w:pageBreakBefore w:val="0"/>
        <w:framePr w:wrap="auto" w:vAnchor="margin" w:hAnchor="text" w:yAlign="inline"/>
        <w:widowControl w:val="0"/>
        <w:numPr>
          <w:ilvl w:val="0"/>
          <w:numId w:val="8"/>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w:t>
      </w:r>
      <w:r>
        <w:rPr>
          <w:rFonts w:hint="eastAsia" w:ascii="Times" w:hAnsi="Times" w:eastAsia="宋体"/>
          <w:b w:val="0"/>
          <w:sz w:val="20"/>
          <w:lang w:val="en-US" w:eastAsia="zh-CN"/>
        </w:rPr>
        <w:t>502699, WF on RRM requirements for NR_duplex_evo, Huawei, HiSilicon, Apple</w:t>
      </w:r>
    </w:p>
    <w:p w14:paraId="253D06AD">
      <w:pPr>
        <w:pStyle w:val="12"/>
        <w:keepNext w:val="0"/>
        <w:keepLines w:val="0"/>
        <w:pageBreakBefore w:val="0"/>
        <w:framePr w:wrap="auto" w:vAnchor="margin" w:hAnchor="text" w:yAlign="inline"/>
        <w:widowControl w:val="0"/>
        <w:numPr>
          <w:ilvl w:val="0"/>
          <w:numId w:val="8"/>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w:t>
      </w:r>
      <w:r>
        <w:rPr>
          <w:rFonts w:hint="eastAsia" w:ascii="Times" w:hAnsi="Times" w:eastAsia="宋体"/>
          <w:b w:val="0"/>
          <w:sz w:val="20"/>
          <w:lang w:val="en-US" w:eastAsia="zh-CN"/>
        </w:rPr>
        <w:t>20097, WF on RRM requirements for NR_duplex_evo, Huawei, HiSilicon</w:t>
      </w:r>
    </w:p>
    <w:p w14:paraId="2D55E443">
      <w:pPr>
        <w:pStyle w:val="12"/>
        <w:keepNext w:val="0"/>
        <w:keepLines w:val="0"/>
        <w:pageBreakBefore w:val="0"/>
        <w:framePr w:wrap="auto" w:vAnchor="margin" w:hAnchor="text" w:yAlign="inline"/>
        <w:widowControl w:val="0"/>
        <w:numPr>
          <w:ilvl w:val="0"/>
          <w:numId w:val="8"/>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R4-2416919</w:t>
      </w:r>
      <w:r>
        <w:rPr>
          <w:rFonts w:hint="eastAsia" w:ascii="Times" w:hAnsi="Times" w:eastAsia="宋体"/>
          <w:b w:val="0"/>
          <w:sz w:val="20"/>
          <w:lang w:val="en-US" w:eastAsia="zh-CN"/>
        </w:rPr>
        <w:t xml:space="preserve">, </w:t>
      </w:r>
      <w:r>
        <w:rPr>
          <w:rFonts w:hint="eastAsia" w:ascii="Times" w:hAnsi="Times" w:eastAsia="宋体"/>
          <w:b w:val="0"/>
          <w:sz w:val="20"/>
          <w:lang w:eastAsia="zh-CN"/>
        </w:rPr>
        <w:t>LS on the scenarios of UE-to-UE CLI measurement report in SBFD operation</w:t>
      </w:r>
    </w:p>
    <w:p w14:paraId="46819DFF">
      <w:pPr>
        <w:pStyle w:val="12"/>
        <w:keepNext w:val="0"/>
        <w:keepLines w:val="0"/>
        <w:pageBreakBefore w:val="0"/>
        <w:framePr w:wrap="auto" w:vAnchor="margin" w:hAnchor="text" w:yAlign="inline"/>
        <w:widowControl w:val="0"/>
        <w:numPr>
          <w:ilvl w:val="0"/>
          <w:numId w:val="8"/>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val="en-US" w:eastAsia="zh-CN"/>
        </w:rPr>
        <w:t>R1-2410890, Reply LS on the scenarios of UE-to-UE CLI measurement report in SBFD operation</w:t>
      </w:r>
    </w:p>
    <w:p w14:paraId="10B1F6D9">
      <w:pPr>
        <w:pStyle w:val="12"/>
        <w:keepNext w:val="0"/>
        <w:keepLines w:val="0"/>
        <w:pageBreakBefore w:val="0"/>
        <w:framePr w:wrap="auto" w:vAnchor="margin" w:hAnchor="text" w:yAlign="inline"/>
        <w:widowControl w:val="0"/>
        <w:numPr>
          <w:ilvl w:val="0"/>
          <w:numId w:val="8"/>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R4-2416910</w:t>
      </w:r>
      <w:r>
        <w:rPr>
          <w:rFonts w:hint="eastAsia" w:ascii="Times" w:hAnsi="Times" w:eastAsia="宋体"/>
          <w:b w:val="0"/>
          <w:sz w:val="20"/>
          <w:lang w:val="en-US" w:eastAsia="zh-CN"/>
        </w:rPr>
        <w:t>, Simulation assumption for evaluate L1- SRS-RSRP measurement requirements, Ericsson</w:t>
      </w:r>
    </w:p>
    <w:p w14:paraId="1BDF6901">
      <w:pPr>
        <w:pStyle w:val="12"/>
        <w:keepNext w:val="0"/>
        <w:keepLines w:val="0"/>
        <w:pageBreakBefore w:val="0"/>
        <w:framePr w:wrap="auto" w:vAnchor="margin" w:hAnchor="text" w:yAlign="inline"/>
        <w:widowControl w:val="0"/>
        <w:numPr>
          <w:ilvl w:val="0"/>
          <w:numId w:val="8"/>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w:t>
      </w:r>
      <w:r>
        <w:rPr>
          <w:rFonts w:hint="eastAsia" w:ascii="Times" w:hAnsi="Times" w:eastAsia="宋体"/>
          <w:b w:val="0"/>
          <w:sz w:val="20"/>
          <w:lang w:val="en-US" w:eastAsia="zh-CN"/>
        </w:rPr>
        <w:t xml:space="preserve">502633, </w:t>
      </w:r>
      <w:r>
        <w:rPr>
          <w:rFonts w:hint="eastAsia" w:ascii="Times" w:hAnsi="Times" w:eastAsia="宋体"/>
          <w:b w:val="0"/>
          <w:sz w:val="20"/>
          <w:lang w:eastAsia="zh-CN"/>
        </w:rPr>
        <w:t>Updated summary of simulation results for L1-SRS-RSRP</w:t>
      </w:r>
      <w:r>
        <w:rPr>
          <w:rFonts w:hint="eastAsia" w:ascii="Times" w:hAnsi="Times" w:eastAsia="宋体"/>
          <w:b w:val="0"/>
          <w:sz w:val="20"/>
          <w:lang w:val="en-US" w:eastAsia="zh-CN"/>
        </w:rPr>
        <w:t>, Huawei, HiSilicon</w:t>
      </w:r>
    </w:p>
    <w:p w14:paraId="184DB867">
      <w:pPr>
        <w:pStyle w:val="12"/>
        <w:keepNext w:val="0"/>
        <w:keepLines w:val="0"/>
        <w:pageBreakBefore w:val="0"/>
        <w:framePr w:wrap="auto" w:vAnchor="margin" w:hAnchor="text" w:yAlign="inline"/>
        <w:widowControl w:val="0"/>
        <w:numPr>
          <w:ilvl w:val="0"/>
          <w:numId w:val="8"/>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R4-2416858</w:t>
      </w:r>
      <w:r>
        <w:rPr>
          <w:rFonts w:hint="eastAsia" w:ascii="Times" w:hAnsi="Times" w:eastAsia="宋体"/>
          <w:b w:val="0"/>
          <w:sz w:val="20"/>
          <w:lang w:val="en-US" w:eastAsia="zh-CN"/>
        </w:rPr>
        <w:t xml:space="preserve">, </w:t>
      </w:r>
      <w:r>
        <w:rPr>
          <w:rFonts w:hint="eastAsia" w:ascii="Times" w:hAnsi="Times" w:eastAsia="宋体"/>
          <w:b w:val="0"/>
          <w:sz w:val="20"/>
          <w:lang w:eastAsia="zh-CN"/>
        </w:rPr>
        <w:t>WF on RRM requirements for NR_duplex_evo</w:t>
      </w:r>
      <w:r>
        <w:rPr>
          <w:rFonts w:hint="eastAsia" w:ascii="Times" w:hAnsi="Times" w:eastAsia="宋体"/>
          <w:b w:val="0"/>
          <w:sz w:val="20"/>
          <w:lang w:val="en-US" w:eastAsia="zh-CN"/>
        </w:rPr>
        <w:t>, Huawei, HiSilicon</w:t>
      </w:r>
    </w:p>
    <w:p w14:paraId="7891C189">
      <w:pPr>
        <w:pStyle w:val="12"/>
        <w:keepNext w:val="0"/>
        <w:keepLines w:val="0"/>
        <w:pageBreakBefore w:val="0"/>
        <w:framePr w:wrap="auto" w:vAnchor="margin" w:hAnchor="text" w:yAlign="inline"/>
        <w:widowControl w:val="0"/>
        <w:numPr>
          <w:ilvl w:val="0"/>
          <w:numId w:val="8"/>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w:t>
      </w:r>
      <w:r>
        <w:rPr>
          <w:rFonts w:hint="eastAsia" w:ascii="Times" w:hAnsi="Times" w:eastAsia="宋体"/>
          <w:b w:val="0"/>
          <w:sz w:val="20"/>
          <w:lang w:val="en-US" w:eastAsia="zh-CN"/>
        </w:rPr>
        <w:t xml:space="preserve">3900, </w:t>
      </w:r>
      <w:r>
        <w:rPr>
          <w:rFonts w:hint="eastAsia" w:ascii="Times" w:hAnsi="Times" w:eastAsia="宋体"/>
          <w:b w:val="0"/>
          <w:sz w:val="20"/>
          <w:lang w:eastAsia="zh-CN"/>
        </w:rPr>
        <w:t>WF on SBFD RRM</w:t>
      </w:r>
      <w:r>
        <w:rPr>
          <w:rFonts w:hint="eastAsia" w:ascii="Times" w:hAnsi="Times" w:eastAsia="宋体"/>
          <w:b w:val="0"/>
          <w:sz w:val="20"/>
          <w:lang w:val="en-US" w:eastAsia="zh-CN"/>
        </w:rPr>
        <w:t>, Huawei, HiSilicon</w:t>
      </w:r>
    </w:p>
    <w:p w14:paraId="221CA3CA">
      <w:pPr>
        <w:pStyle w:val="12"/>
        <w:keepNext w:val="0"/>
        <w:keepLines w:val="0"/>
        <w:pageBreakBefore w:val="0"/>
        <w:framePr w:wrap="auto" w:vAnchor="margin" w:hAnchor="text" w:yAlign="inline"/>
        <w:widowControl w:val="0"/>
        <w:numPr>
          <w:ilvl w:val="0"/>
          <w:numId w:val="8"/>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R4-2416910</w:t>
      </w:r>
      <w:r>
        <w:rPr>
          <w:rFonts w:hint="eastAsia" w:ascii="Times" w:hAnsi="Times" w:eastAsia="宋体"/>
          <w:b w:val="0"/>
          <w:sz w:val="20"/>
          <w:lang w:val="en-US" w:eastAsia="zh-CN"/>
        </w:rPr>
        <w:t xml:space="preserve">, </w:t>
      </w:r>
      <w:r>
        <w:rPr>
          <w:rFonts w:hint="eastAsia" w:ascii="Times" w:hAnsi="Times" w:eastAsia="宋体"/>
          <w:b w:val="0"/>
          <w:sz w:val="20"/>
          <w:lang w:eastAsia="zh-CN"/>
        </w:rPr>
        <w:t>Simulation assumption for evaluate L1- SRS-RSRP measurement requirements</w:t>
      </w:r>
      <w:r>
        <w:rPr>
          <w:rFonts w:hint="eastAsia" w:ascii="Times" w:hAnsi="Times" w:eastAsia="宋体"/>
          <w:b w:val="0"/>
          <w:sz w:val="20"/>
          <w:lang w:val="en-US" w:eastAsia="zh-CN"/>
        </w:rPr>
        <w:t>, Ericsson</w:t>
      </w:r>
    </w:p>
    <w:p w14:paraId="2CD0C3B6">
      <w:pPr>
        <w:pStyle w:val="12"/>
        <w:keepNext w:val="0"/>
        <w:keepLines w:val="0"/>
        <w:pageBreakBefore w:val="0"/>
        <w:framePr w:wrap="auto" w:vAnchor="margin" w:hAnchor="text" w:yAlign="inline"/>
        <w:widowControl w:val="0"/>
        <w:numPr>
          <w:ilvl w:val="0"/>
          <w:numId w:val="8"/>
        </w:numPr>
        <w:kinsoku/>
        <w:wordWrap/>
        <w:overflowPunct w:val="0"/>
        <w:topLinePunct w:val="0"/>
        <w:autoSpaceDE w:val="0"/>
        <w:autoSpaceDN w:val="0"/>
        <w:bidi w:val="0"/>
        <w:adjustRightInd w:val="0"/>
        <w:snapToGrid/>
        <w:spacing w:line="240" w:lineRule="auto"/>
        <w:ind w:right="403"/>
        <w:jc w:val="both"/>
        <w:textAlignment w:val="baseline"/>
        <w:rPr>
          <w:rFonts w:hint="eastAsia" w:ascii="Times" w:hAnsi="Times" w:eastAsia="宋体"/>
          <w:b w:val="0"/>
          <w:sz w:val="20"/>
          <w:lang w:eastAsia="zh-CN"/>
        </w:rPr>
      </w:pPr>
      <w:r>
        <w:rPr>
          <w:rFonts w:hint="eastAsia" w:ascii="Times" w:hAnsi="Times" w:eastAsia="宋体"/>
          <w:b w:val="0"/>
          <w:sz w:val="20"/>
          <w:lang w:eastAsia="zh-CN"/>
        </w:rPr>
        <w:t>R1-2501620</w:t>
      </w:r>
      <w:r>
        <w:rPr>
          <w:rFonts w:hint="eastAsia" w:ascii="Times" w:hAnsi="Times" w:eastAsia="宋体"/>
          <w:b w:val="0"/>
          <w:sz w:val="20"/>
          <w:lang w:val="en-US" w:eastAsia="zh-CN"/>
        </w:rPr>
        <w:t xml:space="preserve">, </w:t>
      </w:r>
      <w:r>
        <w:rPr>
          <w:rFonts w:hint="eastAsia" w:ascii="Times" w:hAnsi="Times" w:eastAsia="宋体"/>
          <w:b w:val="0"/>
          <w:sz w:val="20"/>
          <w:lang w:eastAsia="zh-CN"/>
        </w:rPr>
        <w:t>LS on L1 based UE-to-UE CLI measurement and reporting</w:t>
      </w:r>
    </w:p>
    <w:p w14:paraId="24E42CB0">
      <w:pPr>
        <w:pStyle w:val="12"/>
        <w:keepNext w:val="0"/>
        <w:keepLines w:val="0"/>
        <w:pageBreakBefore w:val="0"/>
        <w:framePr w:wrap="auto" w:vAnchor="margin" w:hAnchor="text" w:yAlign="inline"/>
        <w:widowControl w:val="0"/>
        <w:numPr>
          <w:ilvl w:val="0"/>
          <w:numId w:val="0"/>
        </w:numPr>
        <w:kinsoku/>
        <w:wordWrap/>
        <w:overflowPunct w:val="0"/>
        <w:topLinePunct w:val="0"/>
        <w:autoSpaceDE w:val="0"/>
        <w:autoSpaceDN w:val="0"/>
        <w:bidi w:val="0"/>
        <w:adjustRightInd w:val="0"/>
        <w:snapToGrid/>
        <w:spacing w:line="240" w:lineRule="auto"/>
        <w:ind w:right="403" w:rightChars="0"/>
        <w:jc w:val="both"/>
        <w:textAlignment w:val="baseline"/>
        <w:rPr>
          <w:rFonts w:ascii="Times" w:hAnsi="Times" w:eastAsia="宋体"/>
          <w:b w:val="0"/>
          <w:sz w:val="20"/>
          <w:lang w:eastAsia="zh-CN"/>
        </w:rPr>
      </w:pPr>
    </w:p>
    <w:p w14:paraId="231A50B7">
      <w:pPr>
        <w:pStyle w:val="12"/>
        <w:framePr w:wrap="auto" w:vAnchor="margin" w:hAnchor="text" w:yAlign="inline"/>
        <w:ind w:right="400"/>
        <w:jc w:val="both"/>
        <w:rPr>
          <w:rFonts w:ascii="Times" w:hAnsi="Times" w:eastAsia="宋体"/>
          <w:b w:val="0"/>
          <w:sz w:val="20"/>
          <w:lang w:eastAsia="zh-CN"/>
        </w:rPr>
      </w:pPr>
    </w:p>
    <w:p w14:paraId="0A523C19">
      <w:pPr>
        <w:pStyle w:val="12"/>
        <w:framePr w:wrap="auto" w:vAnchor="margin" w:hAnchor="text" w:yAlign="inline"/>
        <w:ind w:right="400"/>
        <w:jc w:val="both"/>
        <w:rPr>
          <w:rFonts w:hint="eastAsia" w:ascii="Times" w:hAnsi="Times" w:eastAsia="宋体"/>
          <w:b w:val="0"/>
          <w:sz w:val="20"/>
          <w:lang w:val="en-US" w:eastAsia="zh-CN"/>
        </w:rPr>
      </w:pPr>
    </w:p>
    <w:p w14:paraId="0EEF2378"/>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62FA78"/>
    <w:multiLevelType w:val="singleLevel"/>
    <w:tmpl w:val="0862FA78"/>
    <w:lvl w:ilvl="0" w:tentative="0">
      <w:start w:val="1"/>
      <w:numFmt w:val="bullet"/>
      <w:lvlText w:val=""/>
      <w:lvlJc w:val="left"/>
      <w:pPr>
        <w:ind w:left="420" w:hanging="420"/>
      </w:pPr>
      <w:rPr>
        <w:rFonts w:hint="default" w:ascii="Wingdings" w:hAnsi="Wingdings"/>
      </w:rPr>
    </w:lvl>
  </w:abstractNum>
  <w:abstractNum w:abstractNumId="1">
    <w:nsid w:val="144E1665"/>
    <w:multiLevelType w:val="multilevel"/>
    <w:tmpl w:val="144E166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DF322EC"/>
    <w:multiLevelType w:val="multilevel"/>
    <w:tmpl w:val="1DF322EC"/>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Arial" w:hAnsi="Arial"/>
      </w:rPr>
    </w:lvl>
    <w:lvl w:ilvl="3" w:tentative="0">
      <w:start w:val="0"/>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3">
    <w:nsid w:val="1E9EF811"/>
    <w:multiLevelType w:val="singleLevel"/>
    <w:tmpl w:val="1E9EF811"/>
    <w:lvl w:ilvl="0" w:tentative="0">
      <w:start w:val="1"/>
      <w:numFmt w:val="decimal"/>
      <w:suff w:val="space"/>
      <w:lvlText w:val="[%1]"/>
      <w:lvlJc w:val="left"/>
    </w:lvl>
  </w:abstractNum>
  <w:abstractNum w:abstractNumId="4">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8"/>
      <w:numFmt w:val="bullet"/>
      <w:lvlText w:val="-"/>
      <w:lvlJc w:val="left"/>
      <w:pPr>
        <w:ind w:left="1800" w:hanging="360"/>
      </w:pPr>
      <w:rPr>
        <w:rFonts w:hint="default" w:ascii="Times New Roman" w:hAnsi="Times New Roman" w:eastAsia="Times New Roman" w:cs="Times New Roman"/>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
    <w:nsid w:val="61746C0F"/>
    <w:multiLevelType w:val="multilevel"/>
    <w:tmpl w:val="61746C0F"/>
    <w:lvl w:ilvl="0" w:tentative="0">
      <w:start w:val="0"/>
      <w:numFmt w:val="bullet"/>
      <w:lvlText w:val="-"/>
      <w:lvlJc w:val="left"/>
      <w:pPr>
        <w:tabs>
          <w:tab w:val="left" w:pos="360"/>
        </w:tabs>
        <w:ind w:left="360" w:hanging="360"/>
      </w:pPr>
      <w:rPr>
        <w:rFonts w:hint="default" w:ascii="Times New Roman" w:hAnsi="Times New Roman" w:cs="Times New Roman"/>
      </w:rPr>
    </w:lvl>
    <w:lvl w:ilvl="1" w:tentative="0">
      <w:start w:val="1"/>
      <w:numFmt w:val="bullet"/>
      <w:lvlText w:val="•"/>
      <w:lvlJc w:val="left"/>
      <w:pPr>
        <w:tabs>
          <w:tab w:val="left" w:pos="1080"/>
        </w:tabs>
        <w:ind w:left="1080" w:hanging="360"/>
      </w:pPr>
      <w:rPr>
        <w:rFonts w:hint="default" w:ascii="Arial" w:hAnsi="Arial" w:cs="Arial"/>
      </w:rPr>
    </w:lvl>
    <w:lvl w:ilvl="2" w:tentative="0">
      <w:start w:val="0"/>
      <w:numFmt w:val="bullet"/>
      <w:lvlText w:val="•"/>
      <w:lvlJc w:val="left"/>
      <w:pPr>
        <w:tabs>
          <w:tab w:val="left" w:pos="1800"/>
        </w:tabs>
        <w:ind w:left="1800" w:hanging="360"/>
      </w:pPr>
      <w:rPr>
        <w:rFonts w:hint="default" w:ascii="Arial" w:hAnsi="Arial" w:cs="Arial"/>
      </w:rPr>
    </w:lvl>
    <w:lvl w:ilvl="3" w:tentative="0">
      <w:start w:val="1"/>
      <w:numFmt w:val="bullet"/>
      <w:lvlText w:val="•"/>
      <w:lvlJc w:val="left"/>
      <w:pPr>
        <w:tabs>
          <w:tab w:val="left" w:pos="2520"/>
        </w:tabs>
        <w:ind w:left="2520" w:hanging="360"/>
      </w:pPr>
      <w:rPr>
        <w:rFonts w:hint="default" w:ascii="Arial" w:hAnsi="Arial" w:cs="Arial"/>
      </w:rPr>
    </w:lvl>
    <w:lvl w:ilvl="4" w:tentative="0">
      <w:start w:val="1"/>
      <w:numFmt w:val="bullet"/>
      <w:lvlText w:val="•"/>
      <w:lvlJc w:val="left"/>
      <w:pPr>
        <w:tabs>
          <w:tab w:val="left" w:pos="3240"/>
        </w:tabs>
        <w:ind w:left="3240" w:hanging="360"/>
      </w:pPr>
      <w:rPr>
        <w:rFonts w:hint="default" w:ascii="Arial" w:hAnsi="Arial" w:cs="Arial"/>
      </w:rPr>
    </w:lvl>
    <w:lvl w:ilvl="5" w:tentative="0">
      <w:start w:val="1"/>
      <w:numFmt w:val="bullet"/>
      <w:lvlText w:val="•"/>
      <w:lvlJc w:val="left"/>
      <w:pPr>
        <w:tabs>
          <w:tab w:val="left" w:pos="3960"/>
        </w:tabs>
        <w:ind w:left="3960" w:hanging="360"/>
      </w:pPr>
      <w:rPr>
        <w:rFonts w:hint="default" w:ascii="Arial" w:hAnsi="Arial" w:cs="Arial"/>
      </w:rPr>
    </w:lvl>
    <w:lvl w:ilvl="6" w:tentative="0">
      <w:start w:val="1"/>
      <w:numFmt w:val="bullet"/>
      <w:lvlText w:val="•"/>
      <w:lvlJc w:val="left"/>
      <w:pPr>
        <w:tabs>
          <w:tab w:val="left" w:pos="4680"/>
        </w:tabs>
        <w:ind w:left="4680" w:hanging="360"/>
      </w:pPr>
      <w:rPr>
        <w:rFonts w:hint="default" w:ascii="Arial" w:hAnsi="Arial" w:cs="Arial"/>
      </w:rPr>
    </w:lvl>
    <w:lvl w:ilvl="7" w:tentative="0">
      <w:start w:val="1"/>
      <w:numFmt w:val="bullet"/>
      <w:lvlText w:val="•"/>
      <w:lvlJc w:val="left"/>
      <w:pPr>
        <w:tabs>
          <w:tab w:val="left" w:pos="5400"/>
        </w:tabs>
        <w:ind w:left="5400" w:hanging="360"/>
      </w:pPr>
      <w:rPr>
        <w:rFonts w:hint="default" w:ascii="Arial" w:hAnsi="Arial" w:cs="Arial"/>
      </w:rPr>
    </w:lvl>
    <w:lvl w:ilvl="8" w:tentative="0">
      <w:start w:val="1"/>
      <w:numFmt w:val="bullet"/>
      <w:lvlText w:val="•"/>
      <w:lvlJc w:val="left"/>
      <w:pPr>
        <w:tabs>
          <w:tab w:val="left" w:pos="6120"/>
        </w:tabs>
        <w:ind w:left="6120" w:hanging="360"/>
      </w:pPr>
      <w:rPr>
        <w:rFonts w:hint="default" w:ascii="Arial" w:hAnsi="Arial" w:cs="Arial"/>
      </w:rPr>
    </w:lvl>
  </w:abstractNum>
  <w:abstractNum w:abstractNumId="7">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7"/>
  </w:num>
  <w:num w:numId="2">
    <w:abstractNumId w:val="4"/>
  </w:num>
  <w:num w:numId="3">
    <w:abstractNumId w:val="2"/>
  </w:num>
  <w:num w:numId="4">
    <w:abstractNumId w:val="5"/>
  </w:num>
  <w:num w:numId="5">
    <w:abstractNumId w:val="0"/>
  </w:num>
  <w:num w:numId="6">
    <w:abstractNumId w:val="6"/>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EE0B52"/>
    <w:rsid w:val="06A50B76"/>
    <w:rsid w:val="06BB2083"/>
    <w:rsid w:val="08375E63"/>
    <w:rsid w:val="08D72A91"/>
    <w:rsid w:val="0A7A49BE"/>
    <w:rsid w:val="0A922065"/>
    <w:rsid w:val="0BB44D87"/>
    <w:rsid w:val="0CD8520D"/>
    <w:rsid w:val="0DD40EBD"/>
    <w:rsid w:val="0E367C5D"/>
    <w:rsid w:val="11604C92"/>
    <w:rsid w:val="11D129C7"/>
    <w:rsid w:val="12236F4E"/>
    <w:rsid w:val="13057541"/>
    <w:rsid w:val="19A91D8B"/>
    <w:rsid w:val="19CE05F3"/>
    <w:rsid w:val="1B65127F"/>
    <w:rsid w:val="1CB317C0"/>
    <w:rsid w:val="1FCF11BE"/>
    <w:rsid w:val="20282B52"/>
    <w:rsid w:val="20372402"/>
    <w:rsid w:val="208805ED"/>
    <w:rsid w:val="22ED6B5D"/>
    <w:rsid w:val="2A552882"/>
    <w:rsid w:val="2BD8717A"/>
    <w:rsid w:val="2CB20162"/>
    <w:rsid w:val="2D2B45A9"/>
    <w:rsid w:val="2E8A1F67"/>
    <w:rsid w:val="2FCE1F78"/>
    <w:rsid w:val="31174DA4"/>
    <w:rsid w:val="31E51409"/>
    <w:rsid w:val="32886F74"/>
    <w:rsid w:val="33552E44"/>
    <w:rsid w:val="3555506A"/>
    <w:rsid w:val="38A21551"/>
    <w:rsid w:val="3B8D0A22"/>
    <w:rsid w:val="3C0E0A5C"/>
    <w:rsid w:val="3EC83B67"/>
    <w:rsid w:val="3F0D09C6"/>
    <w:rsid w:val="3F3E1E72"/>
    <w:rsid w:val="3FE206D5"/>
    <w:rsid w:val="40BB4940"/>
    <w:rsid w:val="40C377CE"/>
    <w:rsid w:val="41C932CA"/>
    <w:rsid w:val="43247753"/>
    <w:rsid w:val="43394480"/>
    <w:rsid w:val="44767BDF"/>
    <w:rsid w:val="44FF5255"/>
    <w:rsid w:val="46CC1F51"/>
    <w:rsid w:val="46ED24A2"/>
    <w:rsid w:val="487E0D7E"/>
    <w:rsid w:val="4AD7736C"/>
    <w:rsid w:val="4B8A3F84"/>
    <w:rsid w:val="4CD27092"/>
    <w:rsid w:val="4D416DCE"/>
    <w:rsid w:val="4D594475"/>
    <w:rsid w:val="514E65F3"/>
    <w:rsid w:val="532C2301"/>
    <w:rsid w:val="56FE7B2F"/>
    <w:rsid w:val="572A2B91"/>
    <w:rsid w:val="578135A0"/>
    <w:rsid w:val="5ACF2987"/>
    <w:rsid w:val="5CCE66D5"/>
    <w:rsid w:val="5FD0250C"/>
    <w:rsid w:val="603B0CB0"/>
    <w:rsid w:val="624C0D43"/>
    <w:rsid w:val="63F97611"/>
    <w:rsid w:val="665A5356"/>
    <w:rsid w:val="6684087E"/>
    <w:rsid w:val="67125837"/>
    <w:rsid w:val="681151C8"/>
    <w:rsid w:val="6BC309B6"/>
    <w:rsid w:val="6D6E1218"/>
    <w:rsid w:val="70EF3E1D"/>
    <w:rsid w:val="74B46F86"/>
    <w:rsid w:val="759E7B54"/>
    <w:rsid w:val="76542E2F"/>
    <w:rsid w:val="776F2970"/>
    <w:rsid w:val="7AAC00BD"/>
    <w:rsid w:val="7D6C7155"/>
    <w:rsid w:val="7D997FC8"/>
    <w:rsid w:val="7DC1309B"/>
    <w:rsid w:val="7DF870B2"/>
    <w:rsid w:val="7E2F6E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widowControl/>
      <w:numPr>
        <w:ilvl w:val="0"/>
        <w:numId w:val="0"/>
      </w:numPr>
      <w:tabs>
        <w:tab w:val="left" w:pos="576"/>
        <w:tab w:val="clear" w:pos="432"/>
      </w:tabs>
      <w:spacing w:before="180" w:after="180" w:line="240" w:lineRule="auto"/>
      <w:ind w:left="576" w:hanging="576"/>
      <w:jc w:val="left"/>
      <w:outlineLvl w:val="1"/>
    </w:pPr>
    <w:rPr>
      <w:rFonts w:ascii="Arial" w:hAnsi="Arial" w:eastAsia="MS Mincho"/>
      <w:b w:val="0"/>
      <w:bCs w:val="0"/>
      <w:kern w:val="0"/>
      <w:sz w:val="32"/>
      <w:szCs w:val="20"/>
      <w:lang w:val="en-GB" w:eastAsia="en-US"/>
    </w:rPr>
  </w:style>
  <w:style w:type="paragraph" w:styleId="4">
    <w:name w:val="heading 3"/>
    <w:basedOn w:val="3"/>
    <w:next w:val="1"/>
    <w:qFormat/>
    <w:uiPriority w:val="0"/>
    <w:pPr>
      <w:tabs>
        <w:tab w:val="left" w:pos="720"/>
        <w:tab w:val="clear" w:pos="576"/>
      </w:tabs>
      <w:spacing w:before="120"/>
      <w:ind w:left="720" w:hanging="720"/>
      <w:outlineLvl w:val="2"/>
    </w:pPr>
    <w:rPr>
      <w:sz w:val="28"/>
    </w:rPr>
  </w:style>
  <w:style w:type="paragraph" w:styleId="5">
    <w:name w:val="heading 4"/>
    <w:basedOn w:val="4"/>
    <w:next w:val="1"/>
    <w:qFormat/>
    <w:uiPriority w:val="0"/>
    <w:pPr>
      <w:tabs>
        <w:tab w:val="left" w:pos="864"/>
        <w:tab w:val="clear" w:pos="720"/>
      </w:tabs>
      <w:ind w:left="864" w:hanging="864"/>
      <w:outlineLvl w:val="3"/>
    </w:pPr>
    <w:rPr>
      <w:sz w:val="20"/>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6">
    <w:name w:val="annotation text"/>
    <w:basedOn w:val="1"/>
    <w:qFormat/>
    <w:uiPriority w:val="0"/>
    <w:pPr>
      <w:jc w:val="left"/>
    </w:pPr>
  </w:style>
  <w:style w:type="paragraph" w:styleId="7">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table" w:styleId="9">
    <w:name w:val="Table Grid"/>
    <w:basedOn w:val="8"/>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1">
    <w:name w:val="List Paragraph"/>
    <w:basedOn w:val="1"/>
    <w:qFormat/>
    <w:uiPriority w:val="34"/>
    <w:pPr>
      <w:widowControl/>
      <w:ind w:firstLine="420" w:firstLineChars="200"/>
      <w:jc w:val="left"/>
    </w:pPr>
    <w:rPr>
      <w:rFonts w:ascii="宋体" w:hAnsi="宋体"/>
      <w:kern w:val="0"/>
    </w:rPr>
  </w:style>
  <w:style w:type="paragraph" w:customStyle="1" w:styleId="1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3">
    <w:name w:val="TH"/>
    <w:basedOn w:val="1"/>
    <w:qFormat/>
    <w:uiPriority w:val="0"/>
    <w:pPr>
      <w:keepNext/>
      <w:keepLines/>
      <w:spacing w:before="60"/>
      <w:jc w:val="center"/>
    </w:pPr>
    <w:rPr>
      <w:rFonts w:ascii="Arial" w:hAnsi="Arial"/>
      <w:b/>
    </w:rPr>
  </w:style>
  <w:style w:type="paragraph" w:customStyle="1" w:styleId="14">
    <w:name w:val="TAH"/>
    <w:basedOn w:val="15"/>
    <w:qFormat/>
    <w:uiPriority w:val="0"/>
    <w:rPr>
      <w:b/>
    </w:rPr>
  </w:style>
  <w:style w:type="paragraph" w:customStyle="1" w:styleId="15">
    <w:name w:val="TAC"/>
    <w:basedOn w:val="16"/>
    <w:qFormat/>
    <w:uiPriority w:val="0"/>
    <w:pPr>
      <w:jc w:val="center"/>
    </w:pPr>
  </w:style>
  <w:style w:type="paragraph" w:customStyle="1" w:styleId="16">
    <w:name w:val="TAL"/>
    <w:basedOn w:val="1"/>
    <w:qFormat/>
    <w:uiPriority w:val="0"/>
    <w:pPr>
      <w:keepNext/>
      <w:keepLines/>
      <w:spacing w:after="0"/>
    </w:pPr>
    <w:rPr>
      <w:rFonts w:ascii="Arial" w:hAnsi="Arial"/>
      <w:sz w:val="18"/>
    </w:rPr>
  </w:style>
  <w:style w:type="paragraph" w:customStyle="1" w:styleId="17">
    <w:name w:val="TAN"/>
    <w:basedOn w:val="16"/>
    <w:qFormat/>
    <w:uiPriority w:val="0"/>
    <w:pPr>
      <w:ind w:left="851" w:hanging="851"/>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1</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2024-11-01T08:46:00Z</dcterms:created>
  <dc:creator>cmcc</dc:creator>
  <cp:lastModifiedBy>Jingjing Chen_CMCC</cp:lastModifiedBy>
  <dcterms:modified xsi:type="dcterms:W3CDTF">2025-03-28T07:34:28Z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D7914810C25943A9B23237FB063E3B17</vt:lpwstr>
  </property>
</Properties>
</file>